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31E8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3A506042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388988B0" w14:textId="0D4656EE" w:rsidR="00E82D3A" w:rsidRPr="00033B92" w:rsidRDefault="00033B92" w:rsidP="00E82D3A">
      <w:pPr>
        <w:jc w:val="center"/>
        <w:rPr>
          <w:rFonts w:asciiTheme="majorHAnsi" w:hAnsiTheme="majorHAnsi"/>
          <w:sz w:val="56"/>
          <w:szCs w:val="56"/>
        </w:rPr>
      </w:pPr>
      <w:r w:rsidRPr="00033B92">
        <w:rPr>
          <w:rFonts w:asciiTheme="majorHAnsi" w:hAnsiTheme="majorHAnsi" w:cstheme="majorHAnsi"/>
          <w:sz w:val="56"/>
          <w:szCs w:val="56"/>
        </w:rPr>
        <w:t>Year 9 Industrial Technology</w:t>
      </w:r>
      <w:r w:rsidR="00E82D3A" w:rsidRPr="00033B92">
        <w:rPr>
          <w:rFonts w:asciiTheme="majorHAnsi" w:hAnsiTheme="majorHAnsi"/>
          <w:sz w:val="56"/>
          <w:szCs w:val="56"/>
        </w:rPr>
        <w:t xml:space="preserve"> </w:t>
      </w:r>
      <w:r w:rsidR="00212FCD">
        <w:rPr>
          <w:rFonts w:asciiTheme="majorHAnsi" w:hAnsiTheme="majorHAnsi"/>
          <w:sz w:val="56"/>
          <w:szCs w:val="56"/>
        </w:rPr>
        <w:t>Timber</w:t>
      </w:r>
    </w:p>
    <w:p w14:paraId="0F4D9112" w14:textId="689DA856" w:rsidR="00033B92" w:rsidRPr="00033B92" w:rsidRDefault="00BA360C" w:rsidP="00E82D3A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Multimedia Presentation</w:t>
      </w:r>
    </w:p>
    <w:p w14:paraId="2DC31DCE" w14:textId="56D3B3F7" w:rsidR="00E82D3A" w:rsidRPr="00033B92" w:rsidRDefault="00E82D3A" w:rsidP="00E82D3A">
      <w:pPr>
        <w:jc w:val="center"/>
        <w:rPr>
          <w:rFonts w:asciiTheme="majorHAnsi" w:hAnsiTheme="majorHAnsi"/>
          <w:sz w:val="56"/>
          <w:szCs w:val="56"/>
        </w:rPr>
      </w:pPr>
      <w:r w:rsidRPr="00033B92">
        <w:rPr>
          <w:rFonts w:asciiTheme="majorHAnsi" w:hAnsiTheme="majorHAnsi"/>
          <w:sz w:val="56"/>
          <w:szCs w:val="56"/>
        </w:rPr>
        <w:t xml:space="preserve"> Assessment Task 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149FFF46" w14:textId="77777777" w:rsidTr="00C57BB5">
        <w:tc>
          <w:tcPr>
            <w:tcW w:w="10676" w:type="dxa"/>
            <w:vAlign w:val="center"/>
          </w:tcPr>
          <w:p w14:paraId="315B3F81" w14:textId="77777777" w:rsidR="00E4181C" w:rsidRPr="00C57BB5" w:rsidRDefault="00E4181C" w:rsidP="00396644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10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9"/>
        <w:gridCol w:w="3327"/>
      </w:tblGrid>
      <w:tr w:rsidR="0050566F" w:rsidRPr="00503770" w14:paraId="2729223D" w14:textId="77777777" w:rsidTr="00086433">
        <w:trPr>
          <w:trHeight w:val="125"/>
        </w:trPr>
        <w:tc>
          <w:tcPr>
            <w:tcW w:w="7009" w:type="dxa"/>
          </w:tcPr>
          <w:p w14:paraId="5910D7E0" w14:textId="2CC6C095" w:rsidR="00503770" w:rsidRPr="00D43193" w:rsidRDefault="00503770" w:rsidP="00A92F02">
            <w:pPr>
              <w:jc w:val="both"/>
              <w:rPr>
                <w:rFonts w:ascii="Calibri" w:hAnsi="Calibri" w:cs="Calibri"/>
              </w:rPr>
            </w:pPr>
            <w:r w:rsidRPr="00D43193">
              <w:rPr>
                <w:rFonts w:ascii="Calibri" w:hAnsi="Calibri" w:cs="Calibri"/>
                <w:b/>
              </w:rPr>
              <w:t>TOPIC</w:t>
            </w:r>
            <w:r w:rsidRPr="00D43193">
              <w:rPr>
                <w:rFonts w:ascii="Calibri" w:hAnsi="Calibri" w:cs="Calibri"/>
              </w:rPr>
              <w:t xml:space="preserve">: </w:t>
            </w:r>
            <w:r w:rsidR="00F02103">
              <w:rPr>
                <w:rFonts w:ascii="Calibri" w:hAnsi="Calibri" w:cs="Calibri"/>
              </w:rPr>
              <w:t>Multimedia Presentation</w:t>
            </w:r>
            <w:r w:rsidR="00C2117B">
              <w:rPr>
                <w:rFonts w:ascii="Calibri" w:hAnsi="Calibri" w:cs="Calibri"/>
              </w:rPr>
              <w:t xml:space="preserve"> – The Spice Rack</w:t>
            </w:r>
          </w:p>
        </w:tc>
        <w:tc>
          <w:tcPr>
            <w:tcW w:w="3326" w:type="dxa"/>
          </w:tcPr>
          <w:p w14:paraId="76369619" w14:textId="72DE1869" w:rsidR="00503770" w:rsidRPr="00D43193" w:rsidRDefault="00503770" w:rsidP="00A92F02">
            <w:pPr>
              <w:jc w:val="both"/>
              <w:rPr>
                <w:rFonts w:ascii="Calibri" w:hAnsi="Calibri" w:cs="Calibri"/>
                <w:b/>
              </w:rPr>
            </w:pPr>
            <w:r w:rsidRPr="00D43193">
              <w:rPr>
                <w:rFonts w:ascii="Calibri" w:hAnsi="Calibri" w:cs="Calibri"/>
                <w:b/>
              </w:rPr>
              <w:t>MARKS:</w:t>
            </w:r>
            <w:r w:rsidR="00D22BF7">
              <w:rPr>
                <w:rFonts w:ascii="Calibri" w:hAnsi="Calibri" w:cs="Calibri"/>
                <w:b/>
              </w:rPr>
              <w:t xml:space="preserve">   </w:t>
            </w:r>
            <w:r w:rsidR="000B3D45" w:rsidRPr="00246A14">
              <w:rPr>
                <w:rFonts w:ascii="Calibri" w:hAnsi="Calibri" w:cs="Calibri"/>
                <w:bCs/>
              </w:rPr>
              <w:t>2</w:t>
            </w:r>
            <w:r w:rsidR="00C2117B" w:rsidRPr="00246A14">
              <w:rPr>
                <w:rFonts w:ascii="Calibri" w:hAnsi="Calibri" w:cs="Calibri"/>
                <w:bCs/>
              </w:rPr>
              <w:t>5</w:t>
            </w:r>
            <w:r w:rsidRPr="00D43193">
              <w:rPr>
                <w:rFonts w:ascii="Calibri" w:hAnsi="Calibri" w:cs="Calibri"/>
              </w:rPr>
              <w:tab/>
            </w:r>
            <w:r w:rsidRPr="00D43193">
              <w:rPr>
                <w:rFonts w:ascii="Calibri" w:hAnsi="Calibri" w:cs="Calibri"/>
                <w:color w:val="FF0000"/>
              </w:rPr>
              <w:tab/>
            </w:r>
          </w:p>
        </w:tc>
      </w:tr>
      <w:tr w:rsidR="0050566F" w:rsidRPr="00503770" w14:paraId="69C37707" w14:textId="77777777" w:rsidTr="00086433">
        <w:trPr>
          <w:trHeight w:val="146"/>
        </w:trPr>
        <w:tc>
          <w:tcPr>
            <w:tcW w:w="7009" w:type="dxa"/>
          </w:tcPr>
          <w:p w14:paraId="76F730C1" w14:textId="40ECBA92" w:rsidR="00CB1468" w:rsidRPr="00212FCD" w:rsidRDefault="00503770" w:rsidP="00A92F02">
            <w:pPr>
              <w:rPr>
                <w:rFonts w:ascii="Calibri" w:hAnsi="Calibri" w:cs="Calibri"/>
              </w:rPr>
            </w:pPr>
            <w:r w:rsidRPr="00D43193">
              <w:rPr>
                <w:rFonts w:ascii="Calibri" w:hAnsi="Calibri" w:cs="Calibri"/>
                <w:b/>
              </w:rPr>
              <w:t>SUBMISSION REQUIREMENTS:</w:t>
            </w:r>
            <w:r w:rsidRPr="00D43193">
              <w:rPr>
                <w:rFonts w:ascii="Calibri" w:hAnsi="Calibri" w:cs="Calibri"/>
              </w:rPr>
              <w:t xml:space="preserve"> </w:t>
            </w:r>
            <w:r w:rsidR="002766CC">
              <w:rPr>
                <w:rFonts w:ascii="Calibri" w:hAnsi="Calibri" w:cs="Calibri"/>
              </w:rPr>
              <w:t xml:space="preserve">Friday </w:t>
            </w:r>
            <w:r w:rsidR="00D709EB">
              <w:rPr>
                <w:rFonts w:ascii="Calibri" w:hAnsi="Calibri" w:cs="Calibri"/>
              </w:rPr>
              <w:t>31st</w:t>
            </w:r>
            <w:r w:rsidR="00E9442F">
              <w:rPr>
                <w:rFonts w:ascii="Calibri" w:hAnsi="Calibri" w:cs="Calibri"/>
              </w:rPr>
              <w:t xml:space="preserve"> May</w:t>
            </w:r>
            <w:r w:rsidR="00212FCD">
              <w:rPr>
                <w:rFonts w:ascii="Calibri" w:hAnsi="Calibri" w:cs="Calibri"/>
              </w:rPr>
              <w:t>, week 5 via CANVAS</w:t>
            </w:r>
          </w:p>
        </w:tc>
        <w:tc>
          <w:tcPr>
            <w:tcW w:w="3326" w:type="dxa"/>
          </w:tcPr>
          <w:p w14:paraId="0416623D" w14:textId="01DCC5FB" w:rsidR="00503770" w:rsidRPr="00D43193" w:rsidRDefault="00503770" w:rsidP="00A92F02">
            <w:pPr>
              <w:jc w:val="both"/>
              <w:rPr>
                <w:rFonts w:ascii="Calibri" w:hAnsi="Calibri" w:cs="Calibri"/>
                <w:b/>
              </w:rPr>
            </w:pPr>
            <w:r w:rsidRPr="00D43193">
              <w:rPr>
                <w:rFonts w:ascii="Calibri" w:hAnsi="Calibri" w:cs="Calibri"/>
              </w:rPr>
              <w:tab/>
            </w:r>
            <w:r w:rsidRPr="00D43193">
              <w:rPr>
                <w:rFonts w:ascii="Calibri" w:hAnsi="Calibri" w:cs="Calibri"/>
              </w:rPr>
              <w:tab/>
            </w:r>
          </w:p>
        </w:tc>
      </w:tr>
      <w:tr w:rsidR="00503770" w:rsidRPr="00503770" w14:paraId="5B181B7E" w14:textId="77777777" w:rsidTr="00086433">
        <w:trPr>
          <w:trHeight w:val="192"/>
        </w:trPr>
        <w:tc>
          <w:tcPr>
            <w:tcW w:w="10336" w:type="dxa"/>
            <w:gridSpan w:val="2"/>
          </w:tcPr>
          <w:p w14:paraId="0ABA4294" w14:textId="75292EED" w:rsidR="00503770" w:rsidRDefault="00503770" w:rsidP="00A92F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43193">
              <w:rPr>
                <w:rFonts w:ascii="Calibri" w:hAnsi="Calibri" w:cs="Calibri"/>
                <w:b/>
                <w:sz w:val="22"/>
                <w:szCs w:val="22"/>
              </w:rPr>
              <w:t>OUTCOMES TO BE ASSESSED:</w:t>
            </w:r>
          </w:p>
          <w:p w14:paraId="47FA319C" w14:textId="1EE510E3" w:rsidR="00FB7AA2" w:rsidRPr="00D43193" w:rsidRDefault="00FB7AA2" w:rsidP="00A92F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Multimedia Presentation</w:t>
            </w:r>
          </w:p>
          <w:p w14:paraId="5FF26F3D" w14:textId="77777777" w:rsidR="00464803" w:rsidRPr="00D43193" w:rsidRDefault="00464803" w:rsidP="00464803">
            <w:pPr>
              <w:spacing w:line="276" w:lineRule="auto"/>
              <w:rPr>
                <w:rFonts w:ascii="Calibri" w:hAnsi="Calibri" w:cs="Calibri"/>
              </w:rPr>
            </w:pPr>
            <w:r w:rsidRPr="00D43193">
              <w:rPr>
                <w:rFonts w:ascii="Calibri" w:hAnsi="Calibri" w:cs="Calibri"/>
                <w:b/>
              </w:rPr>
              <w:t xml:space="preserve">IND5-1: </w:t>
            </w:r>
            <w:r w:rsidRPr="00F02103">
              <w:rPr>
                <w:rFonts w:ascii="Calibri" w:hAnsi="Calibri" w:cs="Calibri"/>
                <w:b/>
                <w:bCs/>
              </w:rPr>
              <w:t>identifies</w:t>
            </w:r>
            <w:r w:rsidRPr="00D43193">
              <w:rPr>
                <w:rFonts w:ascii="Calibri" w:hAnsi="Calibri" w:cs="Calibri"/>
              </w:rPr>
              <w:t xml:space="preserve">, </w:t>
            </w:r>
            <w:r w:rsidRPr="00F02103">
              <w:rPr>
                <w:rFonts w:ascii="Calibri" w:hAnsi="Calibri" w:cs="Calibri"/>
                <w:b/>
                <w:bCs/>
              </w:rPr>
              <w:t>assesses</w:t>
            </w:r>
            <w:r w:rsidRPr="00D43193">
              <w:rPr>
                <w:rFonts w:ascii="Calibri" w:hAnsi="Calibri" w:cs="Calibri"/>
              </w:rPr>
              <w:t>, applies and manages the risks and WHS issues associated with the use of a range of tools, equipment, materials, processes and technologies</w:t>
            </w:r>
          </w:p>
          <w:p w14:paraId="4E3C3D84" w14:textId="2EF814AA" w:rsidR="00014FDB" w:rsidRPr="00D43193" w:rsidRDefault="00014FDB" w:rsidP="00014FD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43193">
              <w:rPr>
                <w:rFonts w:ascii="Calibri" w:hAnsi="Calibri" w:cs="Calibri"/>
                <w:b/>
              </w:rPr>
              <w:t xml:space="preserve">IND5-5 </w:t>
            </w:r>
            <w:r w:rsidRPr="00D43193">
              <w:rPr>
                <w:rFonts w:ascii="Calibri" w:hAnsi="Calibri" w:cs="Calibri"/>
              </w:rPr>
              <w:t xml:space="preserve">selects, interprets and </w:t>
            </w:r>
            <w:r w:rsidRPr="00212FCD">
              <w:rPr>
                <w:rFonts w:ascii="Calibri" w:hAnsi="Calibri" w:cs="Calibri"/>
                <w:b/>
              </w:rPr>
              <w:t>applies</w:t>
            </w:r>
            <w:r w:rsidRPr="00D43193">
              <w:rPr>
                <w:rFonts w:ascii="Calibri" w:hAnsi="Calibri" w:cs="Calibri"/>
              </w:rPr>
              <w:t xml:space="preserve"> a range of suitable communication techniques in the development, planning, production and presentation of ideas and </w:t>
            </w:r>
            <w:proofErr w:type="gramStart"/>
            <w:r w:rsidRPr="00D43193">
              <w:rPr>
                <w:rFonts w:ascii="Calibri" w:hAnsi="Calibri" w:cs="Calibri"/>
              </w:rPr>
              <w:t>projects</w:t>
            </w:r>
            <w:proofErr w:type="gramEnd"/>
          </w:p>
          <w:p w14:paraId="72A26560" w14:textId="37E1982D" w:rsidR="00464803" w:rsidRPr="00014FDB" w:rsidRDefault="00464803" w:rsidP="003812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3770" w:rsidRPr="00503770" w14:paraId="3D0587AD" w14:textId="77777777" w:rsidTr="00086433">
        <w:trPr>
          <w:trHeight w:val="153"/>
        </w:trPr>
        <w:tc>
          <w:tcPr>
            <w:tcW w:w="10336" w:type="dxa"/>
            <w:gridSpan w:val="2"/>
            <w:tcBorders>
              <w:bottom w:val="thickThinMediumGap" w:sz="24" w:space="0" w:color="auto"/>
            </w:tcBorders>
          </w:tcPr>
          <w:p w14:paraId="0CE117D9" w14:textId="77777777" w:rsidR="00503770" w:rsidRPr="00D43193" w:rsidRDefault="00503770" w:rsidP="00A92F02">
            <w:pPr>
              <w:rPr>
                <w:rFonts w:ascii="Calibri" w:hAnsi="Calibri" w:cs="Calibri"/>
                <w:b/>
              </w:rPr>
            </w:pPr>
            <w:r w:rsidRPr="00D43193">
              <w:rPr>
                <w:rFonts w:ascii="Calibri" w:hAnsi="Calibri" w:cs="Calibri"/>
                <w:b/>
              </w:rPr>
              <w:t>DIRECTIONAL VERBS:</w:t>
            </w:r>
          </w:p>
          <w:p w14:paraId="7A44033A" w14:textId="4380D72F" w:rsidR="00A73886" w:rsidRPr="00D43193" w:rsidRDefault="006B5F8D" w:rsidP="006B5F8D">
            <w:pPr>
              <w:rPr>
                <w:rFonts w:ascii="Calibri" w:hAnsi="Calibri" w:cs="Calibri"/>
                <w:color w:val="222222"/>
              </w:rPr>
            </w:pPr>
            <w:r w:rsidRPr="00D43193">
              <w:rPr>
                <w:rFonts w:ascii="Calibri" w:hAnsi="Calibri" w:cs="Calibri"/>
                <w:b/>
              </w:rPr>
              <w:t xml:space="preserve">Identify: </w:t>
            </w:r>
            <w:r w:rsidRPr="00D43193">
              <w:rPr>
                <w:rFonts w:ascii="Calibri" w:hAnsi="Calibri" w:cs="Calibri"/>
                <w:color w:val="222222"/>
              </w:rPr>
              <w:t>Recognise and name</w:t>
            </w:r>
          </w:p>
          <w:p w14:paraId="205CA7B7" w14:textId="0656B775" w:rsidR="00014FDB" w:rsidRPr="0038122C" w:rsidRDefault="00014FDB" w:rsidP="00014FDB">
            <w:pPr>
              <w:rPr>
                <w:rFonts w:ascii="Calibri" w:hAnsi="Calibri" w:cs="Calibri"/>
                <w:color w:val="222222"/>
              </w:rPr>
            </w:pPr>
            <w:r w:rsidRPr="00D43193">
              <w:rPr>
                <w:rFonts w:ascii="Calibri" w:hAnsi="Calibri" w:cs="Calibri"/>
                <w:b/>
                <w:bCs/>
                <w:color w:val="222222"/>
              </w:rPr>
              <w:t>Assess:</w:t>
            </w:r>
            <w:r w:rsidRPr="00D43193">
              <w:rPr>
                <w:rFonts w:ascii="Calibri" w:hAnsi="Calibri" w:cs="Calibri"/>
                <w:color w:val="222222"/>
              </w:rPr>
              <w:t xml:space="preserve"> </w:t>
            </w:r>
            <w:r w:rsidRPr="00D43193">
              <w:rPr>
                <w:rFonts w:ascii="Calibri" w:eastAsia="Times New Roman" w:hAnsi="Calibri" w:cs="Calibri"/>
                <w:color w:val="2A2A2A"/>
                <w:lang w:eastAsia="en-AU"/>
              </w:rPr>
              <w:t xml:space="preserve">Make a judgement of value, quality, outcomes, </w:t>
            </w:r>
            <w:proofErr w:type="gramStart"/>
            <w:r w:rsidRPr="00D43193">
              <w:rPr>
                <w:rFonts w:ascii="Calibri" w:eastAsia="Times New Roman" w:hAnsi="Calibri" w:cs="Calibri"/>
                <w:color w:val="2A2A2A"/>
                <w:lang w:eastAsia="en-AU"/>
              </w:rPr>
              <w:t>results</w:t>
            </w:r>
            <w:proofErr w:type="gramEnd"/>
            <w:r w:rsidRPr="00D43193">
              <w:rPr>
                <w:rFonts w:ascii="Calibri" w:eastAsia="Times New Roman" w:hAnsi="Calibri" w:cs="Calibri"/>
                <w:color w:val="2A2A2A"/>
                <w:lang w:eastAsia="en-AU"/>
              </w:rPr>
              <w:t xml:space="preserve"> or size</w:t>
            </w:r>
            <w:r w:rsidRPr="00D43193">
              <w:rPr>
                <w:rFonts w:ascii="Calibri" w:hAnsi="Calibri" w:cs="Calibri"/>
                <w:color w:val="222222"/>
              </w:rPr>
              <w:t xml:space="preserve"> </w:t>
            </w:r>
          </w:p>
          <w:p w14:paraId="7C555EBD" w14:textId="48C2C0A7" w:rsidR="006B5F8D" w:rsidRPr="00D43193" w:rsidRDefault="0067286C" w:rsidP="006B5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Applies: </w:t>
            </w:r>
            <w:r w:rsidR="00813806" w:rsidRPr="00813806">
              <w:rPr>
                <w:rFonts w:ascii="Calibri" w:hAnsi="Calibri" w:cs="Calibri"/>
                <w:color w:val="222222"/>
                <w:shd w:val="clear" w:color="auto" w:fill="FFFFFF"/>
              </w:rPr>
              <w:t>Use, utilise, employ in a particular situation</w:t>
            </w:r>
          </w:p>
          <w:p w14:paraId="6361E11A" w14:textId="77777777" w:rsidR="00CB1468" w:rsidRPr="00014FDB" w:rsidRDefault="00CB1468" w:rsidP="00014FDB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620B5A5D" w14:textId="77777777" w:rsidTr="00086433">
        <w:trPr>
          <w:trHeight w:val="192"/>
        </w:trPr>
        <w:tc>
          <w:tcPr>
            <w:tcW w:w="10336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832BA89" w14:textId="77777777" w:rsidR="00503770" w:rsidRPr="00742BA1" w:rsidRDefault="00503770" w:rsidP="00A92F02">
            <w:pPr>
              <w:rPr>
                <w:rFonts w:ascii="Calibri" w:hAnsi="Calibri" w:cs="Calibri"/>
                <w:b/>
              </w:rPr>
            </w:pPr>
            <w:r w:rsidRPr="00742BA1">
              <w:rPr>
                <w:rFonts w:ascii="Calibri" w:hAnsi="Calibri" w:cs="Calibri"/>
                <w:b/>
              </w:rPr>
              <w:t>TASK DESCRIPTION:</w:t>
            </w:r>
          </w:p>
          <w:p w14:paraId="36EC03B1" w14:textId="77777777" w:rsidR="00F02103" w:rsidRPr="00742BA1" w:rsidRDefault="00F02103" w:rsidP="00F021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  <w:p w14:paraId="1EB33571" w14:textId="0C0A7DD2" w:rsidR="00F02103" w:rsidRPr="00F02103" w:rsidRDefault="00F02103" w:rsidP="00F021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021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Des</w:t>
            </w:r>
            <w:r w:rsidR="00212F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ign a multimedia presentation which </w:t>
            </w:r>
            <w:r w:rsidR="00212FCD" w:rsidRPr="00C6033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applies</w:t>
            </w:r>
            <w:r w:rsidR="00212F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to a range of communication techniques </w:t>
            </w:r>
            <w:r w:rsidRPr="00F021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used in the creation of your spice rack. </w:t>
            </w:r>
            <w:r w:rsidRPr="00F02103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</w:p>
          <w:p w14:paraId="511C68D0" w14:textId="7365839C" w:rsidR="00F02103" w:rsidRPr="00F02103" w:rsidRDefault="00F02103" w:rsidP="00F021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021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In your multimedia presentation you need to include the following:</w:t>
            </w:r>
          </w:p>
          <w:p w14:paraId="5BCD5DAA" w14:textId="4F411FBE" w:rsidR="00F02103" w:rsidRPr="00742BA1" w:rsidRDefault="00F02103" w:rsidP="00F0210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742B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Identify</w:t>
            </w:r>
            <w:r w:rsidR="006C11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the</w:t>
            </w:r>
            <w:r w:rsidRPr="00742B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hand</w:t>
            </w:r>
            <w:r w:rsidR="003812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, machine tools and equipment</w:t>
            </w:r>
            <w:r w:rsidRPr="00742B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used in the production of the spice </w:t>
            </w:r>
            <w:proofErr w:type="gramStart"/>
            <w:r w:rsidRPr="00742B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rack</w:t>
            </w:r>
            <w:proofErr w:type="gramEnd"/>
            <w:r w:rsidRPr="00742B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00183100" w14:textId="77777777" w:rsidR="00F02103" w:rsidRPr="00742BA1" w:rsidRDefault="00F02103" w:rsidP="00F02103">
            <w:pPr>
              <w:shd w:val="clear" w:color="auto" w:fill="FFFFFF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  <w:p w14:paraId="561BA3D0" w14:textId="7D6627F2" w:rsidR="00086433" w:rsidRPr="0038122C" w:rsidRDefault="00F02103" w:rsidP="0038122C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742B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Identify</w:t>
            </w:r>
            <w:r w:rsidRPr="00742B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and </w:t>
            </w:r>
            <w:r w:rsidRPr="00742B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assess</w:t>
            </w:r>
            <w:r w:rsidRPr="00742B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the WHS consideration</w:t>
            </w:r>
            <w:r w:rsidR="00212F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 when using workshop tool</w:t>
            </w:r>
            <w:r w:rsidR="00253C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</w:t>
            </w:r>
            <w:r w:rsidR="00212F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742B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equipment</w:t>
            </w:r>
            <w:r w:rsidR="00212F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and </w:t>
            </w:r>
            <w:proofErr w:type="gramStart"/>
            <w:r w:rsidR="00212F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machinery</w:t>
            </w:r>
            <w:proofErr w:type="gramEnd"/>
            <w:r w:rsidRPr="00742B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1BF00563" w14:textId="0FEA4AC6" w:rsidR="007A4F62" w:rsidRPr="007A4F62" w:rsidRDefault="007A4F62" w:rsidP="00F02103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503770" w:rsidRPr="00503770" w14:paraId="218EE4B1" w14:textId="77777777" w:rsidTr="00086433">
        <w:trPr>
          <w:trHeight w:val="3334"/>
        </w:trPr>
        <w:tc>
          <w:tcPr>
            <w:tcW w:w="10336" w:type="dxa"/>
            <w:gridSpan w:val="2"/>
            <w:tcBorders>
              <w:top w:val="thinThickMediumGap" w:sz="24" w:space="0" w:color="auto"/>
              <w:bottom w:val="thinThickMediumGap" w:sz="24" w:space="0" w:color="auto"/>
            </w:tcBorders>
          </w:tcPr>
          <w:p w14:paraId="7FDF728E" w14:textId="3287EBB1" w:rsidR="00522A83" w:rsidRPr="00742BA1" w:rsidRDefault="00522A83" w:rsidP="00522A83">
            <w:pPr>
              <w:rPr>
                <w:rFonts w:ascii="Calibri" w:hAnsi="Calibri" w:cs="Calibri"/>
                <w:b/>
              </w:rPr>
            </w:pPr>
            <w:r w:rsidRPr="00742BA1">
              <w:rPr>
                <w:rFonts w:ascii="Calibri" w:hAnsi="Calibri" w:cs="Calibri"/>
                <w:b/>
              </w:rPr>
              <w:t>ASSESSMENT CRITERIA:</w:t>
            </w:r>
          </w:p>
          <w:p w14:paraId="2369B88C" w14:textId="433E0567" w:rsidR="0078783B" w:rsidRPr="00742BA1" w:rsidRDefault="009E76CA" w:rsidP="007878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Using a multimedia software program such as,</w:t>
            </w:r>
            <w:r w:rsidR="0078783B" w:rsidRPr="00742BA1">
              <w:rPr>
                <w:rFonts w:ascii="Calibri" w:hAnsi="Calibri" w:cs="Calibri"/>
                <w:bCs/>
              </w:rPr>
              <w:t xml:space="preserve"> Microsoft PowerPoint or google slides program, design a multimedia presentation in the layout of your choosing.</w:t>
            </w:r>
          </w:p>
          <w:p w14:paraId="4AD106B8" w14:textId="73B628B4" w:rsidR="0078783B" w:rsidRPr="00742BA1" w:rsidRDefault="0078783B" w:rsidP="007878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Cs/>
              </w:rPr>
            </w:pPr>
            <w:r w:rsidRPr="00742BA1">
              <w:rPr>
                <w:rFonts w:ascii="Calibri" w:hAnsi="Calibri" w:cs="Calibri"/>
                <w:bCs/>
              </w:rPr>
              <w:t>Start with a title page in slide 1</w:t>
            </w:r>
            <w:r w:rsidR="00501A09" w:rsidRPr="00742BA1">
              <w:rPr>
                <w:rFonts w:ascii="Calibri" w:hAnsi="Calibri" w:cs="Calibri"/>
                <w:bCs/>
              </w:rPr>
              <w:t xml:space="preserve"> – The Spice Rack Project. Include an image of a spice rack from the internet.</w:t>
            </w:r>
          </w:p>
          <w:p w14:paraId="2E446D37" w14:textId="2E598375" w:rsidR="00501A09" w:rsidRPr="00742BA1" w:rsidRDefault="003B2DCD" w:rsidP="007878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Cs/>
              </w:rPr>
            </w:pPr>
            <w:r w:rsidRPr="00742BA1">
              <w:rPr>
                <w:rFonts w:ascii="Calibri" w:hAnsi="Calibri" w:cs="Calibri"/>
                <w:bCs/>
              </w:rPr>
              <w:t>From slide 2 begin to</w:t>
            </w:r>
            <w:r w:rsidR="001F5AE6">
              <w:rPr>
                <w:rFonts w:ascii="Calibri" w:hAnsi="Calibri" w:cs="Calibri"/>
                <w:bCs/>
              </w:rPr>
              <w:t xml:space="preserve"> </w:t>
            </w:r>
            <w:r w:rsidR="001F5AE6" w:rsidRPr="001F5AE6">
              <w:rPr>
                <w:rFonts w:ascii="Calibri" w:hAnsi="Calibri" w:cs="Calibri"/>
                <w:b/>
              </w:rPr>
              <w:t>identify</w:t>
            </w:r>
            <w:r w:rsidR="001F5AE6">
              <w:rPr>
                <w:rFonts w:ascii="Calibri" w:hAnsi="Calibri" w:cs="Calibri"/>
                <w:bCs/>
              </w:rPr>
              <w:t xml:space="preserve"> and </w:t>
            </w:r>
            <w:r w:rsidRPr="00742BA1">
              <w:rPr>
                <w:rFonts w:ascii="Calibri" w:hAnsi="Calibri" w:cs="Calibri"/>
                <w:bCs/>
              </w:rPr>
              <w:t>list all the hand and machine tools used in the construction of your Spice Rack.</w:t>
            </w:r>
          </w:p>
          <w:p w14:paraId="3B9247CB" w14:textId="06A21CC2" w:rsidR="003B2DCD" w:rsidRPr="00742BA1" w:rsidRDefault="003B2DCD" w:rsidP="007878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Cs/>
              </w:rPr>
            </w:pPr>
            <w:r w:rsidRPr="00742BA1">
              <w:rPr>
                <w:rFonts w:ascii="Calibri" w:hAnsi="Calibri" w:cs="Calibri"/>
                <w:bCs/>
              </w:rPr>
              <w:t xml:space="preserve">Each slide will </w:t>
            </w:r>
            <w:r w:rsidRPr="001F5AE6">
              <w:rPr>
                <w:rFonts w:ascii="Calibri" w:hAnsi="Calibri" w:cs="Calibri"/>
                <w:b/>
              </w:rPr>
              <w:t>identify</w:t>
            </w:r>
            <w:r w:rsidRPr="00742BA1">
              <w:rPr>
                <w:rFonts w:ascii="Calibri" w:hAnsi="Calibri" w:cs="Calibri"/>
                <w:bCs/>
              </w:rPr>
              <w:t xml:space="preserve"> ONE hand or machine tool with an image included.</w:t>
            </w:r>
          </w:p>
          <w:p w14:paraId="143602E4" w14:textId="376B9876" w:rsidR="003B2DCD" w:rsidRPr="00742BA1" w:rsidRDefault="003B2DCD" w:rsidP="007878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Cs/>
              </w:rPr>
            </w:pPr>
            <w:r w:rsidRPr="00742BA1">
              <w:rPr>
                <w:rFonts w:ascii="Calibri" w:hAnsi="Calibri" w:cs="Calibri"/>
                <w:bCs/>
              </w:rPr>
              <w:t xml:space="preserve">For each slide (hand/machine tool) you will then </w:t>
            </w:r>
            <w:r w:rsidRPr="001F5AE6">
              <w:rPr>
                <w:rFonts w:ascii="Calibri" w:hAnsi="Calibri" w:cs="Calibri"/>
                <w:b/>
              </w:rPr>
              <w:t>identify</w:t>
            </w:r>
            <w:r w:rsidRPr="00742BA1">
              <w:rPr>
                <w:rFonts w:ascii="Calibri" w:hAnsi="Calibri" w:cs="Calibri"/>
                <w:bCs/>
              </w:rPr>
              <w:t xml:space="preserve"> and </w:t>
            </w:r>
            <w:r w:rsidRPr="001F5AE6">
              <w:rPr>
                <w:rFonts w:ascii="Calibri" w:hAnsi="Calibri" w:cs="Calibri"/>
                <w:b/>
              </w:rPr>
              <w:t>assess</w:t>
            </w:r>
            <w:r w:rsidRPr="00742BA1">
              <w:rPr>
                <w:rFonts w:ascii="Calibri" w:hAnsi="Calibri" w:cs="Calibri"/>
                <w:bCs/>
              </w:rPr>
              <w:t xml:space="preserve"> the WHS considerations when using that </w:t>
            </w:r>
            <w:proofErr w:type="gramStart"/>
            <w:r w:rsidRPr="00742BA1">
              <w:rPr>
                <w:rFonts w:ascii="Calibri" w:hAnsi="Calibri" w:cs="Calibri"/>
                <w:bCs/>
              </w:rPr>
              <w:t>particular hand</w:t>
            </w:r>
            <w:proofErr w:type="gramEnd"/>
            <w:r w:rsidRPr="00742BA1">
              <w:rPr>
                <w:rFonts w:ascii="Calibri" w:hAnsi="Calibri" w:cs="Calibri"/>
                <w:bCs/>
              </w:rPr>
              <w:t xml:space="preserve"> or machine tool.</w:t>
            </w:r>
          </w:p>
          <w:p w14:paraId="35C4AFEC" w14:textId="7F436A65" w:rsidR="003B2DCD" w:rsidRPr="00742BA1" w:rsidRDefault="003B2DCD" w:rsidP="007878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Cs/>
              </w:rPr>
            </w:pPr>
            <w:r w:rsidRPr="00742BA1">
              <w:rPr>
                <w:rFonts w:ascii="Calibri" w:hAnsi="Calibri" w:cs="Calibri"/>
                <w:bCs/>
              </w:rPr>
              <w:t xml:space="preserve">Example – SLIDE 2 – COPING SAW – IMAGE – PARAGRAPH TO </w:t>
            </w:r>
            <w:r w:rsidRPr="001F5AE6">
              <w:rPr>
                <w:rFonts w:ascii="Calibri" w:hAnsi="Calibri" w:cs="Calibri"/>
                <w:b/>
              </w:rPr>
              <w:t>IDENTIFY</w:t>
            </w:r>
            <w:r w:rsidRPr="00742BA1">
              <w:rPr>
                <w:rFonts w:ascii="Calibri" w:hAnsi="Calibri" w:cs="Calibri"/>
                <w:bCs/>
              </w:rPr>
              <w:t xml:space="preserve"> AND </w:t>
            </w:r>
            <w:r w:rsidRPr="001F5AE6">
              <w:rPr>
                <w:rFonts w:ascii="Calibri" w:hAnsi="Calibri" w:cs="Calibri"/>
                <w:b/>
              </w:rPr>
              <w:t>ASSESS</w:t>
            </w:r>
            <w:r w:rsidRPr="00742BA1">
              <w:rPr>
                <w:rFonts w:ascii="Calibri" w:hAnsi="Calibri" w:cs="Calibri"/>
                <w:bCs/>
              </w:rPr>
              <w:t xml:space="preserve"> THE WHS CONSIDERATIONS WHEN USING THIS TOOL OR MACHINE. </w:t>
            </w:r>
          </w:p>
          <w:p w14:paraId="037066C1" w14:textId="4FFB02C8" w:rsidR="00086433" w:rsidRPr="00086433" w:rsidRDefault="00086433" w:rsidP="0038122C">
            <w:pPr>
              <w:pStyle w:val="ListParagraph"/>
              <w:rPr>
                <w:rFonts w:ascii="Calibri" w:hAnsi="Calibri" w:cs="Calibri"/>
              </w:rPr>
            </w:pPr>
          </w:p>
        </w:tc>
      </w:tr>
    </w:tbl>
    <w:p w14:paraId="65B9D64B" w14:textId="255EEE7D" w:rsidR="00086433" w:rsidRDefault="0008643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5EFF2D3" w14:textId="77777777" w:rsidR="00086433" w:rsidRDefault="0008643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F66CBB" w:rsidRPr="00F66CBB" w14:paraId="4F7086FC" w14:textId="77777777" w:rsidTr="00A92F02">
        <w:trPr>
          <w:trHeight w:val="915"/>
        </w:trPr>
        <w:tc>
          <w:tcPr>
            <w:tcW w:w="10598" w:type="dxa"/>
            <w:gridSpan w:val="3"/>
          </w:tcPr>
          <w:p w14:paraId="0C0C244C" w14:textId="77777777" w:rsidR="00F66CBB" w:rsidRPr="00F66CBB" w:rsidRDefault="00F66CBB" w:rsidP="00A92F02">
            <w:pPr>
              <w:rPr>
                <w:rFonts w:asciiTheme="majorHAnsi" w:hAnsiTheme="majorHAnsi" w:cstheme="majorHAnsi"/>
              </w:rPr>
            </w:pPr>
          </w:p>
          <w:p w14:paraId="48D9326E" w14:textId="77777777" w:rsidR="00F66CBB" w:rsidRPr="00F66CBB" w:rsidRDefault="00F66CBB" w:rsidP="00A92F0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F66CBB" w:rsidRPr="00F66CBB" w14:paraId="00F82A7E" w14:textId="77777777" w:rsidTr="00392F03">
        <w:trPr>
          <w:trHeight w:val="537"/>
        </w:trPr>
        <w:tc>
          <w:tcPr>
            <w:tcW w:w="8613" w:type="dxa"/>
          </w:tcPr>
          <w:p w14:paraId="76ADFBF1" w14:textId="77777777" w:rsidR="00B9485A" w:rsidRPr="00D43193" w:rsidRDefault="00B9485A" w:rsidP="00B9485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43193">
              <w:rPr>
                <w:rFonts w:ascii="Calibri" w:hAnsi="Calibri" w:cs="Calibri"/>
                <w:b/>
              </w:rPr>
              <w:t xml:space="preserve">IND5-5 </w:t>
            </w:r>
            <w:r w:rsidRPr="00D43193">
              <w:rPr>
                <w:rFonts w:ascii="Calibri" w:hAnsi="Calibri" w:cs="Calibri"/>
              </w:rPr>
              <w:t xml:space="preserve">selects, interprets and </w:t>
            </w:r>
            <w:r w:rsidRPr="002718F5">
              <w:rPr>
                <w:rFonts w:ascii="Calibri" w:hAnsi="Calibri" w:cs="Calibri"/>
                <w:b/>
              </w:rPr>
              <w:t>applies</w:t>
            </w:r>
            <w:r w:rsidRPr="00D43193">
              <w:rPr>
                <w:rFonts w:ascii="Calibri" w:hAnsi="Calibri" w:cs="Calibri"/>
              </w:rPr>
              <w:t xml:space="preserve"> a range of suitable communication techniques in the development, planning, production and presentation of ideas and projects</w:t>
            </w:r>
          </w:p>
          <w:p w14:paraId="2AF744B8" w14:textId="507F826A" w:rsidR="00F66CBB" w:rsidRPr="00392F03" w:rsidRDefault="00F66CBB" w:rsidP="00B9485A">
            <w:pPr>
              <w:spacing w:line="276" w:lineRule="auto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992" w:type="dxa"/>
          </w:tcPr>
          <w:p w14:paraId="6B141225" w14:textId="77777777" w:rsidR="00F66CBB" w:rsidRPr="00F66CBB" w:rsidRDefault="00F66CBB" w:rsidP="00A92F0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7C090455" w14:textId="77777777" w:rsidR="00F66CBB" w:rsidRPr="00F66CBB" w:rsidRDefault="00F66CBB" w:rsidP="00A92F0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D557CB" w:rsidRPr="00F66CBB" w14:paraId="0FEF6687" w14:textId="77777777" w:rsidTr="00127C45">
        <w:trPr>
          <w:trHeight w:val="1211"/>
        </w:trPr>
        <w:tc>
          <w:tcPr>
            <w:tcW w:w="8613" w:type="dxa"/>
          </w:tcPr>
          <w:p w14:paraId="6D034E28" w14:textId="1BA9FDDC" w:rsidR="009A529A" w:rsidRDefault="00B9485A" w:rsidP="00917512">
            <w:pPr>
              <w:pStyle w:val="Default"/>
              <w:ind w:left="306"/>
              <w:rPr>
                <w:sz w:val="22"/>
                <w:szCs w:val="22"/>
              </w:rPr>
            </w:pPr>
            <w:bookmarkStart w:id="0" w:name="_Hlk70192034"/>
            <w:r>
              <w:rPr>
                <w:sz w:val="22"/>
                <w:szCs w:val="22"/>
              </w:rPr>
              <w:t xml:space="preserve">The student selects and </w:t>
            </w:r>
            <w:r w:rsidRPr="002718F5">
              <w:rPr>
                <w:b/>
                <w:sz w:val="22"/>
                <w:szCs w:val="22"/>
              </w:rPr>
              <w:t>applies</w:t>
            </w:r>
            <w:r w:rsidR="0029352F">
              <w:rPr>
                <w:sz w:val="22"/>
                <w:szCs w:val="22"/>
              </w:rPr>
              <w:t xml:space="preserve"> a variety of</w:t>
            </w:r>
            <w:r>
              <w:rPr>
                <w:sz w:val="22"/>
                <w:szCs w:val="22"/>
              </w:rPr>
              <w:t xml:space="preserve"> outstanding communication techniques in the form of a multimedia presentation</w:t>
            </w:r>
            <w:r w:rsidR="009A52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76986A52" w14:textId="2EF5F731" w:rsidR="008F0C53" w:rsidRDefault="0029352F" w:rsidP="00917512">
            <w:pPr>
              <w:pStyle w:val="Default"/>
              <w:ind w:left="30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By </w:t>
            </w:r>
            <w:r w:rsidR="00B9485A" w:rsidRPr="009A529A">
              <w:rPr>
                <w:i/>
                <w:iCs/>
                <w:sz w:val="22"/>
                <w:szCs w:val="22"/>
              </w:rPr>
              <w:t>clearly and comprehensively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718F5">
              <w:rPr>
                <w:b/>
                <w:i/>
                <w:iCs/>
                <w:sz w:val="22"/>
                <w:szCs w:val="22"/>
              </w:rPr>
              <w:t>applying</w:t>
            </w:r>
            <w:r>
              <w:rPr>
                <w:i/>
                <w:iCs/>
                <w:sz w:val="22"/>
                <w:szCs w:val="22"/>
              </w:rPr>
              <w:t xml:space="preserve"> the use of colour, form logical sequence of slides, headings, graphics and visual aids to effectively </w:t>
            </w:r>
            <w:r w:rsidR="00B9485A" w:rsidRPr="009A529A">
              <w:rPr>
                <w:i/>
                <w:iCs/>
                <w:sz w:val="22"/>
                <w:szCs w:val="22"/>
              </w:rPr>
              <w:t>communicate the development, planning, production and presentation of the Spice Rack project.</w:t>
            </w:r>
          </w:p>
          <w:p w14:paraId="03CE5040" w14:textId="5E86DB50" w:rsidR="009A529A" w:rsidRPr="00D22BF7" w:rsidRDefault="009A529A" w:rsidP="00917512">
            <w:pPr>
              <w:pStyle w:val="Default"/>
              <w:ind w:left="306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E961D9" w14:textId="26CBBFAC" w:rsidR="00D557CB" w:rsidRPr="00BC1B76" w:rsidRDefault="00D557CB" w:rsidP="00A92F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14:paraId="405B76F5" w14:textId="7184E93F" w:rsidR="00D557CB" w:rsidRPr="00BC1B76" w:rsidRDefault="00D557CB" w:rsidP="00A92F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D557CB" w:rsidRPr="00F66CBB" w14:paraId="699650BE" w14:textId="77777777" w:rsidTr="007A5B35">
        <w:trPr>
          <w:trHeight w:val="1556"/>
        </w:trPr>
        <w:tc>
          <w:tcPr>
            <w:tcW w:w="8613" w:type="dxa"/>
          </w:tcPr>
          <w:p w14:paraId="0940BD2B" w14:textId="77777777" w:rsidR="009A529A" w:rsidRDefault="00757A77" w:rsidP="00701173">
            <w:pPr>
              <w:pStyle w:val="Default"/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student selects and </w:t>
            </w:r>
            <w:r w:rsidRPr="002718F5">
              <w:rPr>
                <w:b/>
                <w:sz w:val="22"/>
                <w:szCs w:val="22"/>
              </w:rPr>
              <w:t>applies</w:t>
            </w:r>
            <w:r>
              <w:rPr>
                <w:sz w:val="22"/>
                <w:szCs w:val="22"/>
              </w:rPr>
              <w:t xml:space="preserve"> high level communication techniques in the form of a multimedia presentation</w:t>
            </w:r>
            <w:r w:rsidR="009A52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4FA5050C" w14:textId="65DD36B9" w:rsidR="00D557CB" w:rsidRPr="00D22BF7" w:rsidRDefault="0029352F" w:rsidP="00701173">
            <w:pPr>
              <w:pStyle w:val="Default"/>
              <w:ind w:left="306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By clearly </w:t>
            </w:r>
            <w:r w:rsidRPr="002718F5">
              <w:rPr>
                <w:b/>
                <w:i/>
                <w:iCs/>
                <w:sz w:val="22"/>
                <w:szCs w:val="22"/>
              </w:rPr>
              <w:t>applying</w:t>
            </w:r>
            <w:r>
              <w:rPr>
                <w:i/>
                <w:iCs/>
                <w:sz w:val="22"/>
                <w:szCs w:val="22"/>
              </w:rPr>
              <w:t xml:space="preserve"> the use of colour, form logical sequence of slides, headings, graphics and visual aids to communicate </w:t>
            </w:r>
            <w:r w:rsidR="00757A77" w:rsidRPr="009A529A">
              <w:rPr>
                <w:i/>
                <w:iCs/>
                <w:sz w:val="22"/>
                <w:szCs w:val="22"/>
              </w:rPr>
              <w:t>the development, planning, production and presentation of the Spice Rack project.</w:t>
            </w:r>
          </w:p>
        </w:tc>
        <w:tc>
          <w:tcPr>
            <w:tcW w:w="992" w:type="dxa"/>
            <w:vAlign w:val="center"/>
          </w:tcPr>
          <w:p w14:paraId="08BF7494" w14:textId="5CED7E3D" w:rsidR="00D557CB" w:rsidRPr="00BC1B76" w:rsidRDefault="00D557CB" w:rsidP="00A92F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33E815BA" w14:textId="080A79D6" w:rsidR="00D557CB" w:rsidRPr="00BC1B76" w:rsidRDefault="00D557CB" w:rsidP="00A92F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D557CB" w:rsidRPr="00F66CBB" w14:paraId="5F98311C" w14:textId="77777777" w:rsidTr="007A5B35">
        <w:trPr>
          <w:trHeight w:val="1632"/>
        </w:trPr>
        <w:tc>
          <w:tcPr>
            <w:tcW w:w="8613" w:type="dxa"/>
          </w:tcPr>
          <w:p w14:paraId="20778A2B" w14:textId="77777777" w:rsidR="009A529A" w:rsidRDefault="00757A77" w:rsidP="00C82999">
            <w:pPr>
              <w:pStyle w:val="Default"/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student selects and </w:t>
            </w:r>
            <w:r w:rsidRPr="002718F5">
              <w:rPr>
                <w:b/>
                <w:sz w:val="22"/>
                <w:szCs w:val="22"/>
              </w:rPr>
              <w:t>applies</w:t>
            </w:r>
            <w:r>
              <w:rPr>
                <w:sz w:val="22"/>
                <w:szCs w:val="22"/>
              </w:rPr>
              <w:t xml:space="preserve"> sound communication techniques in the form of a multimedia presentation</w:t>
            </w:r>
            <w:r w:rsidR="009A52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BC5DBF1" w14:textId="0FF8C26B" w:rsidR="00D557CB" w:rsidRPr="00D22BF7" w:rsidRDefault="00CB6FC3" w:rsidP="00C82999">
            <w:pPr>
              <w:pStyle w:val="Default"/>
              <w:ind w:left="306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By </w:t>
            </w:r>
            <w:r w:rsidRPr="002718F5">
              <w:rPr>
                <w:b/>
                <w:i/>
                <w:iCs/>
                <w:sz w:val="22"/>
                <w:szCs w:val="22"/>
              </w:rPr>
              <w:t>applying</w:t>
            </w:r>
            <w:r>
              <w:rPr>
                <w:i/>
                <w:iCs/>
                <w:sz w:val="22"/>
                <w:szCs w:val="22"/>
              </w:rPr>
              <w:t xml:space="preserve"> the use of colour, form logical sequence of slides, headings, graphics and visual aids to</w:t>
            </w:r>
            <w:r w:rsidR="00757A77" w:rsidRPr="009A529A">
              <w:rPr>
                <w:i/>
                <w:iCs/>
                <w:sz w:val="22"/>
                <w:szCs w:val="22"/>
              </w:rPr>
              <w:t xml:space="preserve"> communicate</w:t>
            </w:r>
            <w:r w:rsidR="009A529A" w:rsidRPr="009A529A">
              <w:rPr>
                <w:i/>
                <w:iCs/>
                <w:sz w:val="22"/>
                <w:szCs w:val="22"/>
              </w:rPr>
              <w:t xml:space="preserve"> most of</w:t>
            </w:r>
            <w:r w:rsidR="00757A77" w:rsidRPr="009A529A">
              <w:rPr>
                <w:i/>
                <w:iCs/>
                <w:sz w:val="22"/>
                <w:szCs w:val="22"/>
              </w:rPr>
              <w:t xml:space="preserve"> the development, planning, production and presentation of the Spice Rack project.</w:t>
            </w:r>
          </w:p>
        </w:tc>
        <w:tc>
          <w:tcPr>
            <w:tcW w:w="992" w:type="dxa"/>
            <w:vAlign w:val="center"/>
          </w:tcPr>
          <w:p w14:paraId="10936C8B" w14:textId="6FAF4456" w:rsidR="00D557CB" w:rsidRPr="00BC1B76" w:rsidRDefault="00D557CB" w:rsidP="00A92F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02B7C89F" w14:textId="1A3C0271" w:rsidR="00D557CB" w:rsidRPr="00BC1B76" w:rsidRDefault="00D557CB" w:rsidP="00A92F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D557CB" w:rsidRPr="00F66CBB" w14:paraId="0996F7CE" w14:textId="77777777" w:rsidTr="007A5B35">
        <w:trPr>
          <w:trHeight w:val="1694"/>
        </w:trPr>
        <w:tc>
          <w:tcPr>
            <w:tcW w:w="8613" w:type="dxa"/>
          </w:tcPr>
          <w:p w14:paraId="75857025" w14:textId="77777777" w:rsidR="00296C14" w:rsidRDefault="00757A77" w:rsidP="00E026B0">
            <w:pPr>
              <w:pStyle w:val="Default"/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student selects and </w:t>
            </w:r>
            <w:r w:rsidRPr="002718F5">
              <w:rPr>
                <w:b/>
                <w:sz w:val="22"/>
                <w:szCs w:val="22"/>
              </w:rPr>
              <w:t>applies</w:t>
            </w:r>
            <w:r>
              <w:rPr>
                <w:sz w:val="22"/>
                <w:szCs w:val="22"/>
              </w:rPr>
              <w:t xml:space="preserve"> basic communication techniques in the form of a multimedia presentation</w:t>
            </w:r>
            <w:r w:rsidR="00296C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83DF971" w14:textId="4B064333" w:rsidR="00D557CB" w:rsidRPr="00D22BF7" w:rsidRDefault="0038122C" w:rsidP="00E026B0">
            <w:pPr>
              <w:pStyle w:val="Default"/>
              <w:ind w:left="306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May or may not</w:t>
            </w:r>
            <w:r w:rsidR="00D51837">
              <w:rPr>
                <w:i/>
                <w:iCs/>
                <w:sz w:val="22"/>
                <w:szCs w:val="22"/>
              </w:rPr>
              <w:t xml:space="preserve"> </w:t>
            </w:r>
            <w:r w:rsidR="00D51837" w:rsidRPr="002718F5">
              <w:rPr>
                <w:b/>
                <w:i/>
                <w:iCs/>
                <w:sz w:val="22"/>
                <w:szCs w:val="22"/>
              </w:rPr>
              <w:t xml:space="preserve">apply </w:t>
            </w:r>
            <w:r w:rsidR="00D51837">
              <w:rPr>
                <w:i/>
                <w:iCs/>
                <w:sz w:val="22"/>
                <w:szCs w:val="22"/>
              </w:rPr>
              <w:t xml:space="preserve">the </w:t>
            </w:r>
            <w:r>
              <w:rPr>
                <w:i/>
                <w:iCs/>
                <w:sz w:val="22"/>
                <w:szCs w:val="22"/>
              </w:rPr>
              <w:t xml:space="preserve">basic </w:t>
            </w:r>
            <w:r w:rsidR="00D51837">
              <w:rPr>
                <w:i/>
                <w:iCs/>
                <w:sz w:val="22"/>
                <w:szCs w:val="22"/>
              </w:rPr>
              <w:t>use</w:t>
            </w:r>
            <w:r>
              <w:rPr>
                <w:i/>
                <w:iCs/>
                <w:sz w:val="22"/>
                <w:szCs w:val="22"/>
              </w:rPr>
              <w:t xml:space="preserve"> to some of the following techniques, </w:t>
            </w:r>
            <w:r w:rsidR="00D51837">
              <w:rPr>
                <w:i/>
                <w:iCs/>
                <w:sz w:val="22"/>
                <w:szCs w:val="22"/>
              </w:rPr>
              <w:t xml:space="preserve">colour, logical sequence of slides, headings, </w:t>
            </w:r>
            <w:proofErr w:type="gramStart"/>
            <w:r w:rsidR="00D51837">
              <w:rPr>
                <w:i/>
                <w:iCs/>
                <w:sz w:val="22"/>
                <w:szCs w:val="22"/>
              </w:rPr>
              <w:t>graphics</w:t>
            </w:r>
            <w:proofErr w:type="gramEnd"/>
            <w:r w:rsidR="00D51837">
              <w:rPr>
                <w:i/>
                <w:iCs/>
                <w:sz w:val="22"/>
                <w:szCs w:val="22"/>
              </w:rPr>
              <w:t xml:space="preserve"> and visual aids to</w:t>
            </w:r>
            <w:r w:rsidR="00757A77" w:rsidRPr="00296C14">
              <w:rPr>
                <w:i/>
                <w:iCs/>
                <w:sz w:val="22"/>
                <w:szCs w:val="22"/>
              </w:rPr>
              <w:t xml:space="preserve"> communicate some of the development, planning, production and presentation of the Spice Rack project.</w:t>
            </w:r>
          </w:p>
        </w:tc>
        <w:tc>
          <w:tcPr>
            <w:tcW w:w="992" w:type="dxa"/>
            <w:vAlign w:val="center"/>
          </w:tcPr>
          <w:p w14:paraId="3C972756" w14:textId="401B121F" w:rsidR="00D557CB" w:rsidRPr="00BC1B76" w:rsidRDefault="00D557CB" w:rsidP="00A92F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0DCCEC6E" w14:textId="45FF7C94" w:rsidR="00D557CB" w:rsidRPr="00BC1B76" w:rsidRDefault="00D557CB" w:rsidP="00A92F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D557CB" w:rsidRPr="00F66CBB" w14:paraId="2D3E151E" w14:textId="77777777" w:rsidTr="007A5B35">
        <w:trPr>
          <w:trHeight w:val="1600"/>
        </w:trPr>
        <w:tc>
          <w:tcPr>
            <w:tcW w:w="8613" w:type="dxa"/>
          </w:tcPr>
          <w:p w14:paraId="1B4F85A3" w14:textId="77777777" w:rsidR="00296C14" w:rsidRDefault="008A0D31" w:rsidP="00FE4C45">
            <w:pPr>
              <w:pStyle w:val="Default"/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student selects and </w:t>
            </w:r>
            <w:r w:rsidRPr="002718F5">
              <w:rPr>
                <w:b/>
                <w:sz w:val="22"/>
                <w:szCs w:val="22"/>
              </w:rPr>
              <w:t>applies</w:t>
            </w:r>
            <w:r>
              <w:rPr>
                <w:sz w:val="22"/>
                <w:szCs w:val="22"/>
              </w:rPr>
              <w:t xml:space="preserve"> limited communication techniques in the form of a multimedia presentation</w:t>
            </w:r>
            <w:r w:rsidR="00296C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7038013" w14:textId="0B792664" w:rsidR="00D557CB" w:rsidRPr="00D22BF7" w:rsidRDefault="0038122C" w:rsidP="00FE4C45">
            <w:pPr>
              <w:pStyle w:val="Default"/>
              <w:ind w:left="306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May or may not </w:t>
            </w:r>
            <w:r w:rsidRPr="00097A6B">
              <w:rPr>
                <w:b/>
                <w:bCs/>
                <w:i/>
                <w:iCs/>
                <w:sz w:val="22"/>
                <w:szCs w:val="22"/>
              </w:rPr>
              <w:t>apply</w:t>
            </w:r>
            <w:r>
              <w:rPr>
                <w:i/>
                <w:iCs/>
                <w:sz w:val="22"/>
                <w:szCs w:val="22"/>
              </w:rPr>
              <w:t xml:space="preserve"> limited use of a few of the following techniques</w:t>
            </w:r>
            <w:r w:rsidR="00097A6B">
              <w:rPr>
                <w:i/>
                <w:iCs/>
                <w:sz w:val="22"/>
                <w:szCs w:val="22"/>
              </w:rPr>
              <w:t>,</w:t>
            </w:r>
            <w:r w:rsidR="00D51837">
              <w:rPr>
                <w:i/>
                <w:iCs/>
                <w:sz w:val="22"/>
                <w:szCs w:val="22"/>
              </w:rPr>
              <w:t xml:space="preserve"> colour, logical sequence of slides, headings, graphics and visual aids in </w:t>
            </w:r>
            <w:r w:rsidR="008A0D31" w:rsidRPr="00296C14">
              <w:rPr>
                <w:i/>
                <w:iCs/>
                <w:sz w:val="22"/>
                <w:szCs w:val="22"/>
              </w:rPr>
              <w:t xml:space="preserve">the development, planning, </w:t>
            </w:r>
            <w:proofErr w:type="gramStart"/>
            <w:r w:rsidR="008A0D31" w:rsidRPr="00296C14">
              <w:rPr>
                <w:i/>
                <w:iCs/>
                <w:sz w:val="22"/>
                <w:szCs w:val="22"/>
              </w:rPr>
              <w:t>production</w:t>
            </w:r>
            <w:proofErr w:type="gramEnd"/>
            <w:r w:rsidR="008A0D31" w:rsidRPr="00296C14">
              <w:rPr>
                <w:i/>
                <w:iCs/>
                <w:sz w:val="22"/>
                <w:szCs w:val="22"/>
              </w:rPr>
              <w:t xml:space="preserve"> and presentation of the Spice Rack project</w:t>
            </w:r>
            <w:r w:rsidR="008A0D3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4C5530A5" w14:textId="41C41637" w:rsidR="00D557CB" w:rsidRPr="00BC1B76" w:rsidRDefault="00D557CB" w:rsidP="00A92F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7B37F850" w14:textId="6295C06D" w:rsidR="00D557CB" w:rsidRPr="00BC1B76" w:rsidRDefault="00D557CB" w:rsidP="00A92F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  <w:bookmarkEnd w:id="0"/>
    </w:tbl>
    <w:p w14:paraId="1276C880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8C1387E" w14:textId="74E9A801" w:rsidR="000A6BC5" w:rsidRDefault="000A6BC5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2DF26EC" w14:textId="05E50F9E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3F94D8BF" w14:textId="4C4BE1A4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161C2AA5" w14:textId="519CBC27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04EB1790" w14:textId="49F3984C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2126832A" w14:textId="5D8296C8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75DF5D28" w14:textId="1505B3F5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16D56B30" w14:textId="3A993172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220ABC8E" w14:textId="10F05AC5" w:rsidR="008C228C" w:rsidRDefault="008C228C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6FD70078" w14:textId="2639F1AF" w:rsidR="008C228C" w:rsidRDefault="008C228C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17F9843E" w14:textId="370A2992" w:rsidR="008C228C" w:rsidRDefault="008C228C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1BE9874E" w14:textId="2A237022" w:rsidR="00DC7286" w:rsidRDefault="00DC7286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2C919C59" w14:textId="2BBCE66A" w:rsidR="00DC7286" w:rsidRDefault="00DC7286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08E04302" w14:textId="1123FC71" w:rsidR="00D22BF7" w:rsidRDefault="00D22BF7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2C982982" w14:textId="77777777" w:rsidR="00D22BF7" w:rsidRDefault="00D22BF7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3DEC3B36" w14:textId="77DE0496" w:rsidR="008C228C" w:rsidRDefault="008C228C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1B62ED93" w14:textId="3D40D647" w:rsidR="00310780" w:rsidRDefault="00310780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7B692C45" w14:textId="0CD4420A" w:rsidR="00310780" w:rsidRDefault="00310780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78CB339E" w14:textId="697A576E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15790230" w14:textId="5E559C24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1553ED78" w14:textId="09899837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7EA12EEC" w14:textId="77777777" w:rsidR="00776444" w:rsidRDefault="00776444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EFB5049" w14:textId="5FEA9C83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6E743E" w:rsidRPr="00F66CBB" w14:paraId="5C7CEDEF" w14:textId="77777777" w:rsidTr="005F64EB">
        <w:trPr>
          <w:trHeight w:val="915"/>
        </w:trPr>
        <w:tc>
          <w:tcPr>
            <w:tcW w:w="10598" w:type="dxa"/>
            <w:gridSpan w:val="3"/>
          </w:tcPr>
          <w:p w14:paraId="0386EE8A" w14:textId="77777777" w:rsidR="006E743E" w:rsidRPr="00F66CBB" w:rsidRDefault="006E743E" w:rsidP="005F64EB">
            <w:pPr>
              <w:rPr>
                <w:rFonts w:asciiTheme="majorHAnsi" w:hAnsiTheme="majorHAnsi" w:cstheme="majorHAnsi"/>
              </w:rPr>
            </w:pPr>
            <w:bookmarkStart w:id="1" w:name="_Hlk70193884"/>
          </w:p>
          <w:p w14:paraId="6A79C4B9" w14:textId="77777777" w:rsidR="006E743E" w:rsidRPr="00F66CBB" w:rsidRDefault="006E743E" w:rsidP="005F64EB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6E743E" w:rsidRPr="00F66CBB" w14:paraId="4DDD4401" w14:textId="77777777" w:rsidTr="005F64EB">
        <w:trPr>
          <w:trHeight w:val="537"/>
        </w:trPr>
        <w:tc>
          <w:tcPr>
            <w:tcW w:w="8613" w:type="dxa"/>
          </w:tcPr>
          <w:p w14:paraId="53FA8B02" w14:textId="5F2C645C" w:rsidR="006B40E3" w:rsidRPr="00D43193" w:rsidRDefault="006B40E3" w:rsidP="006B40E3">
            <w:pPr>
              <w:spacing w:line="276" w:lineRule="auto"/>
              <w:rPr>
                <w:rFonts w:ascii="Calibri" w:hAnsi="Calibri" w:cs="Calibri"/>
              </w:rPr>
            </w:pPr>
            <w:r w:rsidRPr="00D43193">
              <w:rPr>
                <w:rFonts w:ascii="Calibri" w:hAnsi="Calibri" w:cs="Calibri"/>
                <w:b/>
              </w:rPr>
              <w:t xml:space="preserve">IND5-1: </w:t>
            </w:r>
            <w:r w:rsidRPr="00F02103">
              <w:rPr>
                <w:rFonts w:ascii="Calibri" w:hAnsi="Calibri" w:cs="Calibri"/>
                <w:b/>
                <w:bCs/>
              </w:rPr>
              <w:t>identifies</w:t>
            </w:r>
            <w:r w:rsidRPr="00D43193">
              <w:rPr>
                <w:rFonts w:ascii="Calibri" w:hAnsi="Calibri" w:cs="Calibri"/>
              </w:rPr>
              <w:t xml:space="preserve">, </w:t>
            </w:r>
            <w:r w:rsidRPr="00F02103">
              <w:rPr>
                <w:rFonts w:ascii="Calibri" w:hAnsi="Calibri" w:cs="Calibri"/>
                <w:b/>
                <w:bCs/>
              </w:rPr>
              <w:t>assesses</w:t>
            </w:r>
            <w:r w:rsidRPr="00D43193">
              <w:rPr>
                <w:rFonts w:ascii="Calibri" w:hAnsi="Calibri" w:cs="Calibri"/>
              </w:rPr>
              <w:t>, applies and manages the risks and WHS issues associated with the use of a range of tools, equipment, materials, processes and technologies</w:t>
            </w:r>
          </w:p>
          <w:p w14:paraId="3FC0C5E9" w14:textId="3E0903BF" w:rsidR="006E743E" w:rsidRPr="00392F03" w:rsidRDefault="006E743E" w:rsidP="006B40E3">
            <w:pPr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992" w:type="dxa"/>
          </w:tcPr>
          <w:p w14:paraId="61755E8C" w14:textId="77777777" w:rsidR="006E743E" w:rsidRPr="00F66CBB" w:rsidRDefault="006E743E" w:rsidP="005F64E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6EB91811" w14:textId="77777777" w:rsidR="006E743E" w:rsidRPr="00F66CBB" w:rsidRDefault="006E743E" w:rsidP="005F64E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6E743E" w:rsidRPr="00F66CBB" w14:paraId="4F3C1CE9" w14:textId="77777777" w:rsidTr="005F64EB">
        <w:trPr>
          <w:trHeight w:val="1424"/>
        </w:trPr>
        <w:tc>
          <w:tcPr>
            <w:tcW w:w="8613" w:type="dxa"/>
          </w:tcPr>
          <w:p w14:paraId="3D8EB7ED" w14:textId="0A8B4DC6" w:rsidR="006E743E" w:rsidRPr="007007DB" w:rsidRDefault="009A529A" w:rsidP="007007DB">
            <w:pPr>
              <w:pStyle w:val="Default"/>
              <w:tabs>
                <w:tab w:val="left" w:pos="731"/>
              </w:tabs>
              <w:ind w:left="164"/>
              <w:rPr>
                <w:color w:val="auto"/>
                <w:sz w:val="22"/>
                <w:szCs w:val="22"/>
              </w:rPr>
            </w:pPr>
            <w:r w:rsidRPr="00D22BF7">
              <w:rPr>
                <w:sz w:val="22"/>
                <w:szCs w:val="22"/>
              </w:rPr>
              <w:t>The student successfully displays advanced skill in</w:t>
            </w:r>
            <w:r w:rsidRPr="00D22BF7">
              <w:rPr>
                <w:b/>
                <w:sz w:val="22"/>
                <w:szCs w:val="22"/>
              </w:rPr>
              <w:t xml:space="preserve"> identifying</w:t>
            </w:r>
            <w:r w:rsidRPr="00D22BF7">
              <w:rPr>
                <w:sz w:val="22"/>
                <w:szCs w:val="22"/>
              </w:rPr>
              <w:t xml:space="preserve"> and </w:t>
            </w:r>
            <w:r w:rsidRPr="009A529A">
              <w:rPr>
                <w:b/>
                <w:bCs/>
                <w:sz w:val="22"/>
                <w:szCs w:val="22"/>
              </w:rPr>
              <w:t>assessing</w:t>
            </w:r>
            <w:r>
              <w:rPr>
                <w:sz w:val="22"/>
                <w:szCs w:val="22"/>
              </w:rPr>
              <w:t xml:space="preserve"> WHS considerations when using</w:t>
            </w:r>
            <w:r w:rsidRPr="00D22BF7">
              <w:rPr>
                <w:sz w:val="22"/>
                <w:szCs w:val="22"/>
              </w:rPr>
              <w:t xml:space="preserve"> hand and machine tools in the </w:t>
            </w:r>
            <w:r>
              <w:rPr>
                <w:sz w:val="22"/>
                <w:szCs w:val="22"/>
              </w:rPr>
              <w:t>production</w:t>
            </w:r>
            <w:r w:rsidRPr="00D22BF7">
              <w:rPr>
                <w:sz w:val="22"/>
                <w:szCs w:val="22"/>
              </w:rPr>
              <w:t xml:space="preserve"> of the </w:t>
            </w:r>
            <w:r>
              <w:rPr>
                <w:sz w:val="22"/>
                <w:szCs w:val="22"/>
              </w:rPr>
              <w:t>spice rack</w:t>
            </w:r>
            <w:r w:rsidRPr="009A529A">
              <w:rPr>
                <w:i/>
                <w:iCs/>
                <w:sz w:val="22"/>
                <w:szCs w:val="22"/>
              </w:rPr>
              <w:t xml:space="preserve">. They are able to comprehensively </w:t>
            </w:r>
            <w:r w:rsidRPr="009A529A">
              <w:rPr>
                <w:b/>
                <w:i/>
                <w:iCs/>
                <w:sz w:val="22"/>
                <w:szCs w:val="22"/>
              </w:rPr>
              <w:t>assess</w:t>
            </w:r>
            <w:r w:rsidRPr="009A529A">
              <w:rPr>
                <w:i/>
                <w:iCs/>
                <w:sz w:val="22"/>
                <w:szCs w:val="22"/>
              </w:rPr>
              <w:t xml:space="preserve"> the potential hazards in using hand and machine tools. A</w:t>
            </w:r>
            <w:r>
              <w:rPr>
                <w:i/>
                <w:iCs/>
                <w:sz w:val="22"/>
                <w:szCs w:val="22"/>
              </w:rPr>
              <w:t>nd</w:t>
            </w:r>
            <w:r w:rsidR="00E06183">
              <w:rPr>
                <w:i/>
                <w:iCs/>
                <w:sz w:val="22"/>
                <w:szCs w:val="22"/>
              </w:rPr>
              <w:t xml:space="preserve"> can </w:t>
            </w:r>
            <w:r w:rsidRPr="009A529A">
              <w:rPr>
                <w:i/>
                <w:iCs/>
                <w:sz w:val="22"/>
                <w:szCs w:val="22"/>
              </w:rPr>
              <w:t>apply an extensive knowledge of managing WHS risks when using hand and machine tools.</w:t>
            </w:r>
          </w:p>
        </w:tc>
        <w:tc>
          <w:tcPr>
            <w:tcW w:w="992" w:type="dxa"/>
            <w:vAlign w:val="center"/>
          </w:tcPr>
          <w:p w14:paraId="2732E42E" w14:textId="5D464F0D" w:rsidR="006E743E" w:rsidRPr="00BC1B76" w:rsidRDefault="00253C6A" w:rsidP="005F64E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17-20</w:t>
            </w:r>
          </w:p>
        </w:tc>
        <w:tc>
          <w:tcPr>
            <w:tcW w:w="993" w:type="dxa"/>
            <w:vAlign w:val="center"/>
          </w:tcPr>
          <w:p w14:paraId="66686D75" w14:textId="77777777" w:rsidR="006E743E" w:rsidRPr="00BC1B76" w:rsidRDefault="006E743E" w:rsidP="005F64E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6E743E" w:rsidRPr="00F66CBB" w14:paraId="62E5CEDA" w14:textId="77777777" w:rsidTr="007A5B35">
        <w:trPr>
          <w:trHeight w:val="1598"/>
        </w:trPr>
        <w:tc>
          <w:tcPr>
            <w:tcW w:w="8613" w:type="dxa"/>
          </w:tcPr>
          <w:p w14:paraId="0A632847" w14:textId="77777777" w:rsidR="009A529A" w:rsidRDefault="009A529A" w:rsidP="00132C51">
            <w:pPr>
              <w:pStyle w:val="Default"/>
              <w:ind w:left="164"/>
              <w:rPr>
                <w:color w:val="auto"/>
                <w:sz w:val="22"/>
                <w:szCs w:val="22"/>
              </w:rPr>
            </w:pPr>
            <w:r w:rsidRPr="00D22BF7">
              <w:rPr>
                <w:color w:val="auto"/>
                <w:sz w:val="22"/>
                <w:szCs w:val="22"/>
              </w:rPr>
              <w:t xml:space="preserve">The student displays high-level skill in </w:t>
            </w:r>
            <w:r w:rsidRPr="00D22BF7">
              <w:rPr>
                <w:b/>
                <w:color w:val="auto"/>
                <w:sz w:val="22"/>
                <w:szCs w:val="22"/>
              </w:rPr>
              <w:t>identifying</w:t>
            </w:r>
            <w:r w:rsidRPr="00D22BF7">
              <w:rPr>
                <w:color w:val="auto"/>
                <w:sz w:val="22"/>
                <w:szCs w:val="22"/>
              </w:rPr>
              <w:t xml:space="preserve"> and </w:t>
            </w:r>
            <w:r w:rsidRPr="00D34E26">
              <w:rPr>
                <w:b/>
                <w:bCs/>
                <w:color w:val="auto"/>
                <w:sz w:val="22"/>
                <w:szCs w:val="22"/>
              </w:rPr>
              <w:t>assessing</w:t>
            </w:r>
            <w:r>
              <w:rPr>
                <w:color w:val="auto"/>
                <w:sz w:val="22"/>
                <w:szCs w:val="22"/>
              </w:rPr>
              <w:t xml:space="preserve"> WHS considerations when using</w:t>
            </w:r>
            <w:r w:rsidRPr="00D22BF7">
              <w:rPr>
                <w:color w:val="auto"/>
                <w:sz w:val="22"/>
                <w:szCs w:val="22"/>
              </w:rPr>
              <w:t xml:space="preserve"> hand and machine tools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22BF7">
              <w:rPr>
                <w:color w:val="auto"/>
                <w:sz w:val="22"/>
                <w:szCs w:val="22"/>
              </w:rPr>
              <w:t>in the</w:t>
            </w:r>
            <w:r>
              <w:rPr>
                <w:color w:val="auto"/>
                <w:sz w:val="22"/>
                <w:szCs w:val="22"/>
              </w:rPr>
              <w:t xml:space="preserve"> production</w:t>
            </w:r>
            <w:r w:rsidRPr="00D22BF7">
              <w:rPr>
                <w:color w:val="auto"/>
                <w:sz w:val="22"/>
                <w:szCs w:val="22"/>
              </w:rPr>
              <w:t xml:space="preserve"> of the</w:t>
            </w:r>
            <w:r>
              <w:rPr>
                <w:color w:val="auto"/>
                <w:sz w:val="22"/>
                <w:szCs w:val="22"/>
              </w:rPr>
              <w:t xml:space="preserve"> spice rack</w:t>
            </w:r>
            <w:r w:rsidRPr="00D22BF7">
              <w:rPr>
                <w:color w:val="auto"/>
                <w:sz w:val="22"/>
                <w:szCs w:val="22"/>
              </w:rPr>
              <w:t xml:space="preserve">. </w:t>
            </w:r>
          </w:p>
          <w:p w14:paraId="502DF6B4" w14:textId="1CA3B6D7" w:rsidR="006E743E" w:rsidRPr="009A529A" w:rsidRDefault="009A529A" w:rsidP="00132C51">
            <w:pPr>
              <w:pStyle w:val="Default"/>
              <w:ind w:left="164"/>
              <w:rPr>
                <w:rFonts w:asciiTheme="majorHAnsi" w:hAnsiTheme="majorHAnsi" w:cstheme="majorHAnsi"/>
                <w:iCs/>
                <w:color w:val="FF0000"/>
                <w:sz w:val="20"/>
                <w:szCs w:val="22"/>
              </w:rPr>
            </w:pPr>
            <w:r w:rsidRPr="009A529A">
              <w:rPr>
                <w:i/>
                <w:iCs/>
                <w:color w:val="auto"/>
                <w:sz w:val="22"/>
                <w:szCs w:val="22"/>
              </w:rPr>
              <w:t xml:space="preserve">They are able to thoroughly </w:t>
            </w:r>
            <w:r w:rsidRPr="009A529A">
              <w:rPr>
                <w:b/>
                <w:i/>
                <w:iCs/>
                <w:color w:val="auto"/>
                <w:sz w:val="22"/>
                <w:szCs w:val="22"/>
              </w:rPr>
              <w:t>assess</w:t>
            </w:r>
            <w:r w:rsidRPr="009A529A">
              <w:rPr>
                <w:i/>
                <w:iCs/>
                <w:color w:val="auto"/>
                <w:sz w:val="22"/>
                <w:szCs w:val="22"/>
              </w:rPr>
              <w:t xml:space="preserve"> the potential hazards in using hand and machine tools. A</w:t>
            </w:r>
            <w:r>
              <w:rPr>
                <w:i/>
                <w:iCs/>
                <w:color w:val="auto"/>
                <w:sz w:val="22"/>
                <w:szCs w:val="22"/>
              </w:rPr>
              <w:t>nd</w:t>
            </w:r>
            <w:r w:rsidR="00E06183">
              <w:rPr>
                <w:i/>
                <w:iCs/>
                <w:color w:val="auto"/>
                <w:sz w:val="22"/>
                <w:szCs w:val="22"/>
              </w:rPr>
              <w:t xml:space="preserve"> can</w:t>
            </w:r>
            <w:r w:rsidRPr="009A529A">
              <w:rPr>
                <w:i/>
                <w:iCs/>
                <w:color w:val="auto"/>
                <w:sz w:val="22"/>
                <w:szCs w:val="22"/>
              </w:rPr>
              <w:t xml:space="preserve"> apply a high level of knowledge in managing WHS risks when using hand and machine tools.</w:t>
            </w:r>
          </w:p>
        </w:tc>
        <w:tc>
          <w:tcPr>
            <w:tcW w:w="992" w:type="dxa"/>
            <w:vAlign w:val="center"/>
          </w:tcPr>
          <w:p w14:paraId="0E5E2BFD" w14:textId="6E179E2B" w:rsidR="006E743E" w:rsidRPr="00BC1B76" w:rsidRDefault="00253C6A" w:rsidP="005F64E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13-16</w:t>
            </w:r>
          </w:p>
        </w:tc>
        <w:tc>
          <w:tcPr>
            <w:tcW w:w="993" w:type="dxa"/>
            <w:vAlign w:val="center"/>
          </w:tcPr>
          <w:p w14:paraId="4DCA3F28" w14:textId="77777777" w:rsidR="006E743E" w:rsidRPr="00BC1B76" w:rsidRDefault="006E743E" w:rsidP="005F64E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6E743E" w:rsidRPr="00F66CBB" w14:paraId="0B003C33" w14:textId="77777777" w:rsidTr="007A5B35">
        <w:trPr>
          <w:trHeight w:val="1648"/>
        </w:trPr>
        <w:tc>
          <w:tcPr>
            <w:tcW w:w="8613" w:type="dxa"/>
          </w:tcPr>
          <w:p w14:paraId="30D5D899" w14:textId="77777777" w:rsidR="00127C45" w:rsidRDefault="00127C45" w:rsidP="00132C51">
            <w:pPr>
              <w:pStyle w:val="ListParagraph"/>
              <w:ind w:left="164"/>
              <w:rPr>
                <w:rFonts w:ascii="Calibri" w:hAnsi="Calibri" w:cs="Calibri"/>
                <w:sz w:val="22"/>
                <w:szCs w:val="22"/>
              </w:rPr>
            </w:pPr>
            <w:r w:rsidRPr="00127C45">
              <w:rPr>
                <w:rFonts w:ascii="Calibri" w:hAnsi="Calibri" w:cs="Calibri"/>
                <w:sz w:val="22"/>
                <w:szCs w:val="22"/>
              </w:rPr>
              <w:t xml:space="preserve">The student displays a sound level of skill in </w:t>
            </w:r>
            <w:r w:rsidRPr="00127C45">
              <w:rPr>
                <w:rFonts w:ascii="Calibri" w:hAnsi="Calibri" w:cs="Calibri"/>
                <w:b/>
                <w:sz w:val="22"/>
                <w:szCs w:val="22"/>
              </w:rPr>
              <w:t>identifying</w:t>
            </w:r>
            <w:r w:rsidRPr="00127C45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D34E26">
              <w:rPr>
                <w:rFonts w:ascii="Calibri" w:hAnsi="Calibri" w:cs="Calibri"/>
                <w:b/>
                <w:bCs/>
                <w:sz w:val="22"/>
                <w:szCs w:val="22"/>
              </w:rPr>
              <w:t>assessing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WHS considerations</w:t>
            </w:r>
            <w:r w:rsidRPr="00127C4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when using</w:t>
            </w:r>
            <w:r w:rsidRPr="00127C45">
              <w:rPr>
                <w:rFonts w:ascii="Calibri" w:hAnsi="Calibri" w:cs="Calibri"/>
                <w:sz w:val="22"/>
                <w:szCs w:val="22"/>
              </w:rPr>
              <w:t xml:space="preserve"> hand and machine tools used in the </w:t>
            </w:r>
            <w:r>
              <w:rPr>
                <w:rFonts w:ascii="Calibri" w:hAnsi="Calibri" w:cs="Calibri"/>
                <w:sz w:val="22"/>
                <w:szCs w:val="22"/>
              </w:rPr>
              <w:t>production</w:t>
            </w:r>
            <w:r w:rsidRPr="00127C45">
              <w:rPr>
                <w:rFonts w:ascii="Calibri" w:hAnsi="Calibri" w:cs="Calibri"/>
                <w:sz w:val="22"/>
                <w:szCs w:val="22"/>
              </w:rPr>
              <w:t xml:space="preserve"> of the </w:t>
            </w:r>
            <w:r>
              <w:rPr>
                <w:rFonts w:ascii="Calibri" w:hAnsi="Calibri" w:cs="Calibri"/>
                <w:sz w:val="22"/>
                <w:szCs w:val="22"/>
              </w:rPr>
              <w:t>spice rack</w:t>
            </w:r>
            <w:r w:rsidRPr="00127C4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253D5B90" w14:textId="0EAD6307" w:rsidR="006E743E" w:rsidRPr="00127C45" w:rsidRDefault="00127C45" w:rsidP="00132C51">
            <w:pPr>
              <w:pStyle w:val="ListParagraph"/>
              <w:ind w:left="164"/>
              <w:rPr>
                <w:rFonts w:ascii="Calibri" w:hAnsi="Calibri" w:cs="Calibri"/>
                <w:sz w:val="22"/>
                <w:szCs w:val="22"/>
              </w:rPr>
            </w:pPr>
            <w:r w:rsidRPr="00127C4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They are able to </w:t>
            </w:r>
            <w:r w:rsidRPr="00127C4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assess</w:t>
            </w:r>
            <w:r w:rsidRPr="00127C4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most of the potential hazards in using hand and machine tools.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And</w:t>
            </w:r>
            <w:r w:rsidRPr="00127C4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E06183">
              <w:rPr>
                <w:rFonts w:ascii="Calibri" w:hAnsi="Calibri" w:cs="Calibri"/>
                <w:i/>
                <w:iCs/>
                <w:sz w:val="22"/>
                <w:szCs w:val="22"/>
              </w:rPr>
              <w:t>can</w:t>
            </w:r>
            <w:r w:rsidRPr="00127C4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apply a sound level of knowledge in managing WHS risks when using hand and machine tools.</w:t>
            </w:r>
          </w:p>
        </w:tc>
        <w:tc>
          <w:tcPr>
            <w:tcW w:w="992" w:type="dxa"/>
            <w:vAlign w:val="center"/>
          </w:tcPr>
          <w:p w14:paraId="3DEE5909" w14:textId="157AF8AC" w:rsidR="006E743E" w:rsidRPr="00BC1B76" w:rsidRDefault="00253C6A" w:rsidP="005F64E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9-12</w:t>
            </w:r>
          </w:p>
        </w:tc>
        <w:tc>
          <w:tcPr>
            <w:tcW w:w="993" w:type="dxa"/>
            <w:vAlign w:val="center"/>
          </w:tcPr>
          <w:p w14:paraId="7BDA912C" w14:textId="77777777" w:rsidR="006E743E" w:rsidRPr="00BC1B76" w:rsidRDefault="006E743E" w:rsidP="005F64E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6E743E" w:rsidRPr="00F66CBB" w14:paraId="5D4A76CF" w14:textId="77777777" w:rsidTr="007A5B35">
        <w:trPr>
          <w:trHeight w:val="1556"/>
        </w:trPr>
        <w:tc>
          <w:tcPr>
            <w:tcW w:w="8613" w:type="dxa"/>
          </w:tcPr>
          <w:p w14:paraId="70D941D3" w14:textId="77777777" w:rsidR="00E06183" w:rsidRDefault="00E06183" w:rsidP="00B9473B">
            <w:pPr>
              <w:ind w:left="164"/>
              <w:rPr>
                <w:rFonts w:asciiTheme="majorHAnsi" w:hAnsiTheme="majorHAnsi" w:cstheme="majorHAnsi"/>
                <w:sz w:val="22"/>
                <w:szCs w:val="22"/>
              </w:rPr>
            </w:pPr>
            <w:r w:rsidRPr="00E06183">
              <w:rPr>
                <w:rFonts w:asciiTheme="majorHAnsi" w:hAnsiTheme="majorHAnsi" w:cstheme="majorHAnsi"/>
                <w:sz w:val="22"/>
                <w:szCs w:val="22"/>
              </w:rPr>
              <w:t xml:space="preserve">The student displays a basic level of skill in </w:t>
            </w:r>
            <w:r w:rsidRPr="00E06183">
              <w:rPr>
                <w:rFonts w:asciiTheme="majorHAnsi" w:hAnsiTheme="majorHAnsi" w:cstheme="majorHAnsi"/>
                <w:b/>
                <w:sz w:val="22"/>
                <w:szCs w:val="22"/>
              </w:rPr>
              <w:t>identifying</w:t>
            </w:r>
            <w:r w:rsidRPr="00E06183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D34E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assessing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WHS considerations when using</w:t>
            </w:r>
            <w:r w:rsidRPr="00E06183">
              <w:rPr>
                <w:rFonts w:asciiTheme="majorHAnsi" w:hAnsiTheme="majorHAnsi" w:cstheme="majorHAnsi"/>
                <w:sz w:val="22"/>
                <w:szCs w:val="22"/>
              </w:rPr>
              <w:t xml:space="preserve"> hand and machine tools used in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production</w:t>
            </w:r>
            <w:r w:rsidRPr="00E06183">
              <w:rPr>
                <w:rFonts w:asciiTheme="majorHAnsi" w:hAnsiTheme="majorHAnsi" w:cstheme="majorHAnsi"/>
                <w:sz w:val="22"/>
                <w:szCs w:val="22"/>
              </w:rPr>
              <w:t xml:space="preserve"> of the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spice rack</w:t>
            </w:r>
            <w:r w:rsidRPr="00E06183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231223B5" w14:textId="4077A0B7" w:rsidR="006E743E" w:rsidRPr="00E06183" w:rsidRDefault="00E06183" w:rsidP="00B9473B">
            <w:pPr>
              <w:ind w:left="164"/>
              <w:rPr>
                <w:rFonts w:asciiTheme="majorHAnsi" w:hAnsiTheme="majorHAnsi" w:cstheme="majorHAnsi"/>
                <w:sz w:val="22"/>
                <w:szCs w:val="22"/>
              </w:rPr>
            </w:pPr>
            <w:r w:rsidRPr="00E06183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They are able to </w:t>
            </w:r>
            <w:r w:rsidRPr="00E06183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assess </w:t>
            </w:r>
            <w:r w:rsidRPr="00E06183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some of the potential hazards in using hand and machine tools.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And can </w:t>
            </w:r>
            <w:r w:rsidRPr="00E06183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apply a basic level of knowledge in managing WHS risks when using hand and machine tools.</w:t>
            </w:r>
          </w:p>
        </w:tc>
        <w:tc>
          <w:tcPr>
            <w:tcW w:w="992" w:type="dxa"/>
            <w:vAlign w:val="center"/>
          </w:tcPr>
          <w:p w14:paraId="09F08C8E" w14:textId="1450DE20" w:rsidR="006E743E" w:rsidRPr="00BC1B76" w:rsidRDefault="00253C6A" w:rsidP="00253C6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5-8</w:t>
            </w:r>
          </w:p>
        </w:tc>
        <w:tc>
          <w:tcPr>
            <w:tcW w:w="993" w:type="dxa"/>
            <w:vAlign w:val="center"/>
          </w:tcPr>
          <w:p w14:paraId="6C4CE718" w14:textId="77777777" w:rsidR="006E743E" w:rsidRPr="00BC1B76" w:rsidRDefault="006E743E" w:rsidP="005F64E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6E743E" w:rsidRPr="00F66CBB" w14:paraId="50CABCCB" w14:textId="77777777" w:rsidTr="007A5B35">
        <w:trPr>
          <w:trHeight w:val="1618"/>
        </w:trPr>
        <w:tc>
          <w:tcPr>
            <w:tcW w:w="8613" w:type="dxa"/>
          </w:tcPr>
          <w:p w14:paraId="2459474B" w14:textId="0BF35AB5" w:rsidR="008258F4" w:rsidRDefault="008258F4" w:rsidP="008258F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</w:t>
            </w:r>
            <w:r w:rsidRPr="00D22BF7">
              <w:rPr>
                <w:color w:val="auto"/>
                <w:sz w:val="22"/>
                <w:szCs w:val="22"/>
              </w:rPr>
              <w:t>The student displays</w:t>
            </w:r>
            <w:r>
              <w:rPr>
                <w:color w:val="auto"/>
                <w:sz w:val="22"/>
                <w:szCs w:val="22"/>
              </w:rPr>
              <w:t xml:space="preserve"> limited</w:t>
            </w:r>
            <w:r w:rsidRPr="00D22BF7">
              <w:rPr>
                <w:color w:val="auto"/>
                <w:sz w:val="22"/>
                <w:szCs w:val="22"/>
              </w:rPr>
              <w:t xml:space="preserve"> skill in </w:t>
            </w:r>
            <w:r w:rsidRPr="00D22BF7">
              <w:rPr>
                <w:b/>
                <w:color w:val="auto"/>
                <w:sz w:val="22"/>
                <w:szCs w:val="22"/>
              </w:rPr>
              <w:t>identifying</w:t>
            </w:r>
            <w:r w:rsidRPr="00D22BF7">
              <w:rPr>
                <w:color w:val="auto"/>
                <w:sz w:val="22"/>
                <w:szCs w:val="22"/>
              </w:rPr>
              <w:t xml:space="preserve"> and </w:t>
            </w:r>
            <w:r w:rsidRPr="00D34E26">
              <w:rPr>
                <w:b/>
                <w:bCs/>
                <w:color w:val="auto"/>
                <w:sz w:val="22"/>
                <w:szCs w:val="22"/>
              </w:rPr>
              <w:t>assessing</w:t>
            </w:r>
            <w:r w:rsidRPr="00D22BF7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WHS considerations when    using </w:t>
            </w:r>
            <w:r w:rsidRPr="00D22BF7">
              <w:rPr>
                <w:color w:val="auto"/>
                <w:sz w:val="22"/>
                <w:szCs w:val="22"/>
              </w:rPr>
              <w:t xml:space="preserve">hand and machine tools used in the </w:t>
            </w:r>
            <w:r w:rsidR="0091703C">
              <w:rPr>
                <w:color w:val="auto"/>
                <w:sz w:val="22"/>
                <w:szCs w:val="22"/>
              </w:rPr>
              <w:t>production</w:t>
            </w:r>
            <w:r w:rsidRPr="00D22BF7">
              <w:rPr>
                <w:color w:val="auto"/>
                <w:sz w:val="22"/>
                <w:szCs w:val="22"/>
              </w:rPr>
              <w:t xml:space="preserve"> of the </w:t>
            </w:r>
            <w:r w:rsidR="0091703C">
              <w:rPr>
                <w:color w:val="auto"/>
                <w:sz w:val="22"/>
                <w:szCs w:val="22"/>
              </w:rPr>
              <w:t>spice rack</w:t>
            </w:r>
            <w:r w:rsidRPr="00D22BF7">
              <w:rPr>
                <w:color w:val="auto"/>
                <w:sz w:val="22"/>
                <w:szCs w:val="22"/>
              </w:rPr>
              <w:t xml:space="preserve">. </w:t>
            </w:r>
          </w:p>
          <w:p w14:paraId="0CBCBD0B" w14:textId="6F1F5C65" w:rsidR="006E743E" w:rsidRPr="0091703C" w:rsidRDefault="008258F4" w:rsidP="0091703C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8258F4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91703C">
              <w:rPr>
                <w:i/>
                <w:iCs/>
                <w:color w:val="auto"/>
                <w:sz w:val="22"/>
                <w:szCs w:val="22"/>
              </w:rPr>
              <w:t xml:space="preserve">They </w:t>
            </w:r>
            <w:r w:rsidRPr="008258F4">
              <w:rPr>
                <w:i/>
                <w:iCs/>
                <w:color w:val="auto"/>
                <w:sz w:val="22"/>
                <w:szCs w:val="22"/>
              </w:rPr>
              <w:t>are</w:t>
            </w:r>
            <w:r w:rsidR="0091703C">
              <w:rPr>
                <w:i/>
                <w:iCs/>
                <w:color w:val="auto"/>
                <w:sz w:val="22"/>
                <w:szCs w:val="22"/>
              </w:rPr>
              <w:t xml:space="preserve"> able to assess very few</w:t>
            </w:r>
            <w:r w:rsidRPr="008258F4">
              <w:rPr>
                <w:i/>
                <w:iCs/>
                <w:color w:val="auto"/>
                <w:sz w:val="22"/>
                <w:szCs w:val="22"/>
              </w:rPr>
              <w:t xml:space="preserve"> potential hazards when using hand and machine tools. A</w:t>
            </w:r>
            <w:r w:rsidR="0091703C">
              <w:rPr>
                <w:i/>
                <w:iCs/>
                <w:color w:val="auto"/>
                <w:sz w:val="22"/>
                <w:szCs w:val="22"/>
              </w:rPr>
              <w:t>nd</w:t>
            </w:r>
            <w:r w:rsidRPr="008258F4">
              <w:rPr>
                <w:i/>
                <w:iCs/>
                <w:color w:val="auto"/>
                <w:sz w:val="22"/>
                <w:szCs w:val="22"/>
              </w:rPr>
              <w:t xml:space="preserve">  </w:t>
            </w:r>
            <w:r w:rsidR="0091703C">
              <w:rPr>
                <w:i/>
                <w:iCs/>
                <w:color w:val="auto"/>
                <w:sz w:val="22"/>
                <w:szCs w:val="22"/>
              </w:rPr>
              <w:t xml:space="preserve">  </w:t>
            </w:r>
            <w:r w:rsidRPr="008258F4">
              <w:rPr>
                <w:i/>
                <w:iCs/>
                <w:color w:val="auto"/>
                <w:sz w:val="22"/>
                <w:szCs w:val="22"/>
              </w:rPr>
              <w:t>apply a very basic level of knowledge in managing WHS risks when using hand and machine tools.</w:t>
            </w:r>
          </w:p>
        </w:tc>
        <w:tc>
          <w:tcPr>
            <w:tcW w:w="992" w:type="dxa"/>
            <w:vAlign w:val="center"/>
          </w:tcPr>
          <w:p w14:paraId="3FACFA4E" w14:textId="401C20EA" w:rsidR="006E743E" w:rsidRPr="00BC1B76" w:rsidRDefault="00253C6A" w:rsidP="005F64E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1-4</w:t>
            </w:r>
          </w:p>
        </w:tc>
        <w:tc>
          <w:tcPr>
            <w:tcW w:w="993" w:type="dxa"/>
            <w:vAlign w:val="center"/>
          </w:tcPr>
          <w:p w14:paraId="6A0B5BB9" w14:textId="77777777" w:rsidR="006E743E" w:rsidRPr="00BC1B76" w:rsidRDefault="006E743E" w:rsidP="005F64E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1B76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  <w:bookmarkEnd w:id="1"/>
    </w:tbl>
    <w:p w14:paraId="7F8DF1EC" w14:textId="717C09D0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3E916DFE" w14:textId="4EA6950B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67B096DE" w14:textId="7C98B49C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0955CF71" w14:textId="09307425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22E45AD4" w14:textId="2D7D3103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36CE0A32" w14:textId="4FC9C6A5" w:rsidR="006E743E" w:rsidRDefault="006E743E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0AD68EAC" w14:textId="642C1115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0998401A" w14:textId="30DFE762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18BC6E73" w14:textId="0FE5EF12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03114F59" w14:textId="4A1DB996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7165886F" w14:textId="5F2FEC1B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C81A34C" w14:textId="24626C22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6EDB1FCD" w14:textId="675FF84D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67C5937D" w14:textId="21B8035F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2B6608A3" w14:textId="046626BE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5DE8EC1D" w14:textId="4BB6EB01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362505E" w14:textId="2DB1F92C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1FB0CA5A" w14:textId="5C4FAF77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780B6116" w14:textId="679888AB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61BFF5BD" w14:textId="1C4349E6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5C76C828" w14:textId="53E98AEF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183DBF3" w14:textId="7A99CD0B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795C220B" w14:textId="5E92F45C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6B54AB5" w14:textId="33FFE110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7A69FE72" w14:textId="4F53613C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CC62485" w14:textId="6873E778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183C8AD" w14:textId="77B665C4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2B6B1700" w14:textId="465E2C26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25D07CC8" w14:textId="4A4FC95D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71ECE447" w14:textId="27FE5C6C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642C72F9" w14:textId="1843AF33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77A4EADA" w14:textId="0CD2974C" w:rsidR="006B40E3" w:rsidRDefault="006B40E3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sectPr w:rsidR="006B40E3" w:rsidSect="00D06FBB">
      <w:footerReference w:type="default" r:id="rId7"/>
      <w:headerReference w:type="first" r:id="rId8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BA73" w14:textId="77777777" w:rsidR="00D06FBB" w:rsidRDefault="00D06FBB" w:rsidP="00825FCE">
      <w:r>
        <w:separator/>
      </w:r>
    </w:p>
  </w:endnote>
  <w:endnote w:type="continuationSeparator" w:id="0">
    <w:p w14:paraId="6A9CB809" w14:textId="77777777" w:rsidR="00D06FBB" w:rsidRDefault="00D06FBB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678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6A43A" w14:textId="369AF149" w:rsidR="00A92F02" w:rsidRDefault="00A92F02">
        <w:pPr>
          <w:pStyle w:val="Footer"/>
          <w:jc w:val="right"/>
        </w:pPr>
        <w:r>
          <w:tab/>
          <w:t xml:space="preserve">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5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272A13" w14:textId="77777777" w:rsidR="00A92F02" w:rsidRDefault="00A92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5F76" w14:textId="77777777" w:rsidR="00D06FBB" w:rsidRDefault="00D06FBB" w:rsidP="00825FCE">
      <w:r>
        <w:separator/>
      </w:r>
    </w:p>
  </w:footnote>
  <w:footnote w:type="continuationSeparator" w:id="0">
    <w:p w14:paraId="1BA90731" w14:textId="77777777" w:rsidR="00D06FBB" w:rsidRDefault="00D06FBB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886" w14:textId="77777777" w:rsidR="00A92F02" w:rsidRDefault="006E6525">
    <w:pPr>
      <w:pStyle w:val="Header"/>
    </w:pPr>
    <w:r>
      <w:rPr>
        <w:noProof/>
      </w:rPr>
      <w:pict w14:anchorId="0D299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1474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7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9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9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20504" w:hanging="360"/>
      </w:pPr>
      <w:rPr>
        <w:rFonts w:ascii="Wingdings" w:hAnsi="Wingdings" w:hint="default"/>
      </w:rPr>
    </w:lvl>
  </w:abstractNum>
  <w:abstractNum w:abstractNumId="1" w15:restartNumberingAfterBreak="0">
    <w:nsid w:val="0183318C"/>
    <w:multiLevelType w:val="multilevel"/>
    <w:tmpl w:val="FE9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32952"/>
    <w:multiLevelType w:val="hybridMultilevel"/>
    <w:tmpl w:val="6A361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C1E02"/>
    <w:multiLevelType w:val="hybridMultilevel"/>
    <w:tmpl w:val="B6567A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034"/>
    <w:multiLevelType w:val="hybridMultilevel"/>
    <w:tmpl w:val="6140391E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13456934"/>
    <w:multiLevelType w:val="hybridMultilevel"/>
    <w:tmpl w:val="395C04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6672B"/>
    <w:multiLevelType w:val="hybridMultilevel"/>
    <w:tmpl w:val="325656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E1D84"/>
    <w:multiLevelType w:val="hybridMultilevel"/>
    <w:tmpl w:val="395C04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B7CDD"/>
    <w:multiLevelType w:val="hybridMultilevel"/>
    <w:tmpl w:val="DDC46D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D91DA0"/>
    <w:multiLevelType w:val="hybridMultilevel"/>
    <w:tmpl w:val="D9B81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679C5"/>
    <w:multiLevelType w:val="hybridMultilevel"/>
    <w:tmpl w:val="ADDEB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A3613C"/>
    <w:multiLevelType w:val="hybridMultilevel"/>
    <w:tmpl w:val="02083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90ED8"/>
    <w:multiLevelType w:val="hybridMultilevel"/>
    <w:tmpl w:val="2C926CBC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1" w15:restartNumberingAfterBreak="0">
    <w:nsid w:val="5EEB2882"/>
    <w:multiLevelType w:val="hybridMultilevel"/>
    <w:tmpl w:val="0B6C9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87C24"/>
    <w:multiLevelType w:val="hybridMultilevel"/>
    <w:tmpl w:val="9672FF88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3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5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17847"/>
    <w:multiLevelType w:val="hybridMultilevel"/>
    <w:tmpl w:val="FC90D20A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7" w15:restartNumberingAfterBreak="0">
    <w:nsid w:val="7BE72808"/>
    <w:multiLevelType w:val="hybridMultilevel"/>
    <w:tmpl w:val="F266B25E"/>
    <w:lvl w:ilvl="0" w:tplc="0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E0178"/>
    <w:multiLevelType w:val="hybridMultilevel"/>
    <w:tmpl w:val="ED7A0BE8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838224803">
    <w:abstractNumId w:val="23"/>
  </w:num>
  <w:num w:numId="2" w16cid:durableId="1043671387">
    <w:abstractNumId w:val="24"/>
  </w:num>
  <w:num w:numId="3" w16cid:durableId="188297667">
    <w:abstractNumId w:val="11"/>
  </w:num>
  <w:num w:numId="4" w16cid:durableId="391464159">
    <w:abstractNumId w:val="18"/>
  </w:num>
  <w:num w:numId="5" w16cid:durableId="246306988">
    <w:abstractNumId w:val="17"/>
  </w:num>
  <w:num w:numId="6" w16cid:durableId="1266116696">
    <w:abstractNumId w:val="4"/>
  </w:num>
  <w:num w:numId="7" w16cid:durableId="756252395">
    <w:abstractNumId w:val="10"/>
  </w:num>
  <w:num w:numId="8" w16cid:durableId="893732246">
    <w:abstractNumId w:val="25"/>
  </w:num>
  <w:num w:numId="9" w16cid:durableId="365644640">
    <w:abstractNumId w:val="0"/>
  </w:num>
  <w:num w:numId="10" w16cid:durableId="1200703438">
    <w:abstractNumId w:val="28"/>
  </w:num>
  <w:num w:numId="11" w16cid:durableId="2126387491">
    <w:abstractNumId w:val="16"/>
  </w:num>
  <w:num w:numId="12" w16cid:durableId="181940323">
    <w:abstractNumId w:val="5"/>
  </w:num>
  <w:num w:numId="13" w16cid:durableId="2007829367">
    <w:abstractNumId w:val="15"/>
  </w:num>
  <w:num w:numId="14" w16cid:durableId="1702049562">
    <w:abstractNumId w:val="21"/>
  </w:num>
  <w:num w:numId="15" w16cid:durableId="2097283341">
    <w:abstractNumId w:val="7"/>
  </w:num>
  <w:num w:numId="16" w16cid:durableId="1817062082">
    <w:abstractNumId w:val="29"/>
  </w:num>
  <w:num w:numId="17" w16cid:durableId="590698734">
    <w:abstractNumId w:val="3"/>
  </w:num>
  <w:num w:numId="18" w16cid:durableId="494688874">
    <w:abstractNumId w:val="9"/>
  </w:num>
  <w:num w:numId="19" w16cid:durableId="985548923">
    <w:abstractNumId w:val="19"/>
  </w:num>
  <w:num w:numId="20" w16cid:durableId="24521511">
    <w:abstractNumId w:val="2"/>
  </w:num>
  <w:num w:numId="21" w16cid:durableId="2010787496">
    <w:abstractNumId w:val="14"/>
  </w:num>
  <w:num w:numId="22" w16cid:durableId="630942158">
    <w:abstractNumId w:val="12"/>
  </w:num>
  <w:num w:numId="23" w16cid:durableId="1990134694">
    <w:abstractNumId w:val="20"/>
  </w:num>
  <w:num w:numId="24" w16cid:durableId="2038113534">
    <w:abstractNumId w:val="27"/>
  </w:num>
  <w:num w:numId="25" w16cid:durableId="1681859233">
    <w:abstractNumId w:val="22"/>
  </w:num>
  <w:num w:numId="26" w16cid:durableId="611329111">
    <w:abstractNumId w:val="26"/>
  </w:num>
  <w:num w:numId="27" w16cid:durableId="1203206331">
    <w:abstractNumId w:val="6"/>
  </w:num>
  <w:num w:numId="28" w16cid:durableId="513569131">
    <w:abstractNumId w:val="1"/>
  </w:num>
  <w:num w:numId="29" w16cid:durableId="431124299">
    <w:abstractNumId w:val="8"/>
  </w:num>
  <w:num w:numId="30" w16cid:durableId="2551343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8E"/>
    <w:rsid w:val="00014FDB"/>
    <w:rsid w:val="00027D14"/>
    <w:rsid w:val="00033B92"/>
    <w:rsid w:val="0003564D"/>
    <w:rsid w:val="000450F4"/>
    <w:rsid w:val="00051396"/>
    <w:rsid w:val="000534C9"/>
    <w:rsid w:val="00054B10"/>
    <w:rsid w:val="000716D4"/>
    <w:rsid w:val="00072CBF"/>
    <w:rsid w:val="0007501F"/>
    <w:rsid w:val="000809A8"/>
    <w:rsid w:val="00082474"/>
    <w:rsid w:val="00085EDA"/>
    <w:rsid w:val="00086433"/>
    <w:rsid w:val="00095F56"/>
    <w:rsid w:val="00097A6B"/>
    <w:rsid w:val="000A5643"/>
    <w:rsid w:val="000A6BC5"/>
    <w:rsid w:val="000B00BF"/>
    <w:rsid w:val="000B0C8A"/>
    <w:rsid w:val="000B2E46"/>
    <w:rsid w:val="000B3D45"/>
    <w:rsid w:val="000B7DCA"/>
    <w:rsid w:val="000E366C"/>
    <w:rsid w:val="000E3DE6"/>
    <w:rsid w:val="0011094C"/>
    <w:rsid w:val="00127C45"/>
    <w:rsid w:val="00132C51"/>
    <w:rsid w:val="001439B8"/>
    <w:rsid w:val="00147005"/>
    <w:rsid w:val="00152A6E"/>
    <w:rsid w:val="00155B12"/>
    <w:rsid w:val="001566D8"/>
    <w:rsid w:val="00167F43"/>
    <w:rsid w:val="00180502"/>
    <w:rsid w:val="001B1E26"/>
    <w:rsid w:val="001B7FAA"/>
    <w:rsid w:val="001E651B"/>
    <w:rsid w:val="001F348B"/>
    <w:rsid w:val="001F5AE6"/>
    <w:rsid w:val="001F77F6"/>
    <w:rsid w:val="00204D25"/>
    <w:rsid w:val="00212FCD"/>
    <w:rsid w:val="00214694"/>
    <w:rsid w:val="00222C6C"/>
    <w:rsid w:val="00224FE5"/>
    <w:rsid w:val="00233EB2"/>
    <w:rsid w:val="002348B0"/>
    <w:rsid w:val="00242597"/>
    <w:rsid w:val="00246A14"/>
    <w:rsid w:val="00253C6A"/>
    <w:rsid w:val="00254D5B"/>
    <w:rsid w:val="00256A96"/>
    <w:rsid w:val="0026343D"/>
    <w:rsid w:val="002718F5"/>
    <w:rsid w:val="002766CC"/>
    <w:rsid w:val="0029352F"/>
    <w:rsid w:val="00296C14"/>
    <w:rsid w:val="002A0985"/>
    <w:rsid w:val="002B2908"/>
    <w:rsid w:val="002C005B"/>
    <w:rsid w:val="002C7AB1"/>
    <w:rsid w:val="002D0A8A"/>
    <w:rsid w:val="002D422B"/>
    <w:rsid w:val="003021C3"/>
    <w:rsid w:val="00310780"/>
    <w:rsid w:val="003150A3"/>
    <w:rsid w:val="003221E7"/>
    <w:rsid w:val="00325BFF"/>
    <w:rsid w:val="00330FA3"/>
    <w:rsid w:val="0033689C"/>
    <w:rsid w:val="003447F6"/>
    <w:rsid w:val="00346FEA"/>
    <w:rsid w:val="00361B6A"/>
    <w:rsid w:val="003620A8"/>
    <w:rsid w:val="003620A9"/>
    <w:rsid w:val="00374B8E"/>
    <w:rsid w:val="0038122C"/>
    <w:rsid w:val="00381C67"/>
    <w:rsid w:val="003838D7"/>
    <w:rsid w:val="003903E6"/>
    <w:rsid w:val="00392F03"/>
    <w:rsid w:val="00396644"/>
    <w:rsid w:val="003A157E"/>
    <w:rsid w:val="003B2DCD"/>
    <w:rsid w:val="003B47A9"/>
    <w:rsid w:val="003E7165"/>
    <w:rsid w:val="003F4B83"/>
    <w:rsid w:val="00412C61"/>
    <w:rsid w:val="00416494"/>
    <w:rsid w:val="004271D0"/>
    <w:rsid w:val="00456026"/>
    <w:rsid w:val="00464803"/>
    <w:rsid w:val="0047569B"/>
    <w:rsid w:val="004A3807"/>
    <w:rsid w:val="004B23DF"/>
    <w:rsid w:val="004B2528"/>
    <w:rsid w:val="004B291A"/>
    <w:rsid w:val="004B52A8"/>
    <w:rsid w:val="004B61AB"/>
    <w:rsid w:val="004E37BD"/>
    <w:rsid w:val="00501A09"/>
    <w:rsid w:val="00502152"/>
    <w:rsid w:val="00503770"/>
    <w:rsid w:val="0050566F"/>
    <w:rsid w:val="00514113"/>
    <w:rsid w:val="00522A83"/>
    <w:rsid w:val="00531C7B"/>
    <w:rsid w:val="00540E3D"/>
    <w:rsid w:val="00546E23"/>
    <w:rsid w:val="00550FC8"/>
    <w:rsid w:val="00587C11"/>
    <w:rsid w:val="00595E31"/>
    <w:rsid w:val="005C3232"/>
    <w:rsid w:val="005D2072"/>
    <w:rsid w:val="005E248F"/>
    <w:rsid w:val="005E65B1"/>
    <w:rsid w:val="005E7737"/>
    <w:rsid w:val="00603123"/>
    <w:rsid w:val="00604D1B"/>
    <w:rsid w:val="00620E09"/>
    <w:rsid w:val="00634604"/>
    <w:rsid w:val="00644D56"/>
    <w:rsid w:val="0065389B"/>
    <w:rsid w:val="00661D78"/>
    <w:rsid w:val="00663A6D"/>
    <w:rsid w:val="006667CB"/>
    <w:rsid w:val="00672822"/>
    <w:rsid w:val="0067286C"/>
    <w:rsid w:val="00673C0A"/>
    <w:rsid w:val="00676592"/>
    <w:rsid w:val="006853A5"/>
    <w:rsid w:val="00687CCE"/>
    <w:rsid w:val="006942AB"/>
    <w:rsid w:val="00695BCE"/>
    <w:rsid w:val="006A46B4"/>
    <w:rsid w:val="006A64FF"/>
    <w:rsid w:val="006B1A4F"/>
    <w:rsid w:val="006B266B"/>
    <w:rsid w:val="006B40E3"/>
    <w:rsid w:val="006B5F8D"/>
    <w:rsid w:val="006C117C"/>
    <w:rsid w:val="006E168B"/>
    <w:rsid w:val="006E4203"/>
    <w:rsid w:val="006E6525"/>
    <w:rsid w:val="006E743E"/>
    <w:rsid w:val="007007DB"/>
    <w:rsid w:val="00701173"/>
    <w:rsid w:val="00702B40"/>
    <w:rsid w:val="00703854"/>
    <w:rsid w:val="00713140"/>
    <w:rsid w:val="00714D11"/>
    <w:rsid w:val="00727F9C"/>
    <w:rsid w:val="00733741"/>
    <w:rsid w:val="00742BA1"/>
    <w:rsid w:val="0074462E"/>
    <w:rsid w:val="00757A77"/>
    <w:rsid w:val="007616AC"/>
    <w:rsid w:val="00770EDF"/>
    <w:rsid w:val="00772D32"/>
    <w:rsid w:val="00776444"/>
    <w:rsid w:val="00781065"/>
    <w:rsid w:val="00782352"/>
    <w:rsid w:val="00782830"/>
    <w:rsid w:val="0078783B"/>
    <w:rsid w:val="00790D03"/>
    <w:rsid w:val="007A4F62"/>
    <w:rsid w:val="007A5B35"/>
    <w:rsid w:val="007B13F2"/>
    <w:rsid w:val="007C5536"/>
    <w:rsid w:val="007D62B2"/>
    <w:rsid w:val="007E6FBF"/>
    <w:rsid w:val="007F3B20"/>
    <w:rsid w:val="00806244"/>
    <w:rsid w:val="008077E5"/>
    <w:rsid w:val="00813806"/>
    <w:rsid w:val="00816034"/>
    <w:rsid w:val="00817248"/>
    <w:rsid w:val="008250AF"/>
    <w:rsid w:val="008258F4"/>
    <w:rsid w:val="00825FCE"/>
    <w:rsid w:val="008322C2"/>
    <w:rsid w:val="00833F75"/>
    <w:rsid w:val="00846272"/>
    <w:rsid w:val="008465CB"/>
    <w:rsid w:val="00847D94"/>
    <w:rsid w:val="00883D16"/>
    <w:rsid w:val="008A0D31"/>
    <w:rsid w:val="008A61FC"/>
    <w:rsid w:val="008A7EC2"/>
    <w:rsid w:val="008B7145"/>
    <w:rsid w:val="008C228C"/>
    <w:rsid w:val="008C2B0F"/>
    <w:rsid w:val="008C772F"/>
    <w:rsid w:val="008D49A1"/>
    <w:rsid w:val="008E0C3E"/>
    <w:rsid w:val="008E704D"/>
    <w:rsid w:val="008E750D"/>
    <w:rsid w:val="008F0C53"/>
    <w:rsid w:val="008F5270"/>
    <w:rsid w:val="009005E7"/>
    <w:rsid w:val="0090643A"/>
    <w:rsid w:val="00907076"/>
    <w:rsid w:val="0091703C"/>
    <w:rsid w:val="00917512"/>
    <w:rsid w:val="009217F5"/>
    <w:rsid w:val="00930E80"/>
    <w:rsid w:val="00934378"/>
    <w:rsid w:val="00940A4D"/>
    <w:rsid w:val="009422BB"/>
    <w:rsid w:val="00945250"/>
    <w:rsid w:val="00947CD8"/>
    <w:rsid w:val="00955B97"/>
    <w:rsid w:val="00962C35"/>
    <w:rsid w:val="00975E01"/>
    <w:rsid w:val="00990DD8"/>
    <w:rsid w:val="00993C0C"/>
    <w:rsid w:val="009A529A"/>
    <w:rsid w:val="009B42BC"/>
    <w:rsid w:val="009C24B6"/>
    <w:rsid w:val="009C3923"/>
    <w:rsid w:val="009D6B62"/>
    <w:rsid w:val="009E600C"/>
    <w:rsid w:val="009E6E14"/>
    <w:rsid w:val="009E76CA"/>
    <w:rsid w:val="009F20A0"/>
    <w:rsid w:val="009F4280"/>
    <w:rsid w:val="009F598A"/>
    <w:rsid w:val="00A1393B"/>
    <w:rsid w:val="00A15137"/>
    <w:rsid w:val="00A2077B"/>
    <w:rsid w:val="00A40185"/>
    <w:rsid w:val="00A47A6C"/>
    <w:rsid w:val="00A60991"/>
    <w:rsid w:val="00A6379B"/>
    <w:rsid w:val="00A651FE"/>
    <w:rsid w:val="00A73886"/>
    <w:rsid w:val="00A80DEF"/>
    <w:rsid w:val="00A876A0"/>
    <w:rsid w:val="00A92F02"/>
    <w:rsid w:val="00A946B2"/>
    <w:rsid w:val="00AA3FD9"/>
    <w:rsid w:val="00AB0BB1"/>
    <w:rsid w:val="00AB1C08"/>
    <w:rsid w:val="00AC60C2"/>
    <w:rsid w:val="00AD7922"/>
    <w:rsid w:val="00AE2054"/>
    <w:rsid w:val="00AF234B"/>
    <w:rsid w:val="00AF3BF9"/>
    <w:rsid w:val="00AF424F"/>
    <w:rsid w:val="00AF4A7B"/>
    <w:rsid w:val="00B0028C"/>
    <w:rsid w:val="00B06E20"/>
    <w:rsid w:val="00B23487"/>
    <w:rsid w:val="00B23766"/>
    <w:rsid w:val="00B403A5"/>
    <w:rsid w:val="00B42F23"/>
    <w:rsid w:val="00B4437B"/>
    <w:rsid w:val="00B53E9F"/>
    <w:rsid w:val="00B54899"/>
    <w:rsid w:val="00B67CB4"/>
    <w:rsid w:val="00B9473B"/>
    <w:rsid w:val="00B9485A"/>
    <w:rsid w:val="00BA1023"/>
    <w:rsid w:val="00BA360C"/>
    <w:rsid w:val="00BA407C"/>
    <w:rsid w:val="00BA4E9F"/>
    <w:rsid w:val="00BC1B76"/>
    <w:rsid w:val="00BC32DF"/>
    <w:rsid w:val="00BC7B68"/>
    <w:rsid w:val="00BE4BF1"/>
    <w:rsid w:val="00C000F7"/>
    <w:rsid w:val="00C038F7"/>
    <w:rsid w:val="00C04464"/>
    <w:rsid w:val="00C168BB"/>
    <w:rsid w:val="00C17366"/>
    <w:rsid w:val="00C2117B"/>
    <w:rsid w:val="00C213EE"/>
    <w:rsid w:val="00C25BB6"/>
    <w:rsid w:val="00C525E6"/>
    <w:rsid w:val="00C57BB5"/>
    <w:rsid w:val="00C60337"/>
    <w:rsid w:val="00C64647"/>
    <w:rsid w:val="00C81889"/>
    <w:rsid w:val="00C82999"/>
    <w:rsid w:val="00C8331D"/>
    <w:rsid w:val="00CB1468"/>
    <w:rsid w:val="00CB6FC3"/>
    <w:rsid w:val="00CD01E0"/>
    <w:rsid w:val="00CD0CD6"/>
    <w:rsid w:val="00CD2E48"/>
    <w:rsid w:val="00CF3119"/>
    <w:rsid w:val="00D06FBB"/>
    <w:rsid w:val="00D11F40"/>
    <w:rsid w:val="00D14731"/>
    <w:rsid w:val="00D22BF7"/>
    <w:rsid w:val="00D34E26"/>
    <w:rsid w:val="00D40EA6"/>
    <w:rsid w:val="00D43193"/>
    <w:rsid w:val="00D5048F"/>
    <w:rsid w:val="00D51837"/>
    <w:rsid w:val="00D522E1"/>
    <w:rsid w:val="00D557CB"/>
    <w:rsid w:val="00D66F47"/>
    <w:rsid w:val="00D709EB"/>
    <w:rsid w:val="00D747FD"/>
    <w:rsid w:val="00D836E9"/>
    <w:rsid w:val="00D862FB"/>
    <w:rsid w:val="00D91FF4"/>
    <w:rsid w:val="00DA728B"/>
    <w:rsid w:val="00DA7897"/>
    <w:rsid w:val="00DB2FDB"/>
    <w:rsid w:val="00DB61B9"/>
    <w:rsid w:val="00DC53A6"/>
    <w:rsid w:val="00DC5E1E"/>
    <w:rsid w:val="00DC7286"/>
    <w:rsid w:val="00DE4DB4"/>
    <w:rsid w:val="00DF7CD7"/>
    <w:rsid w:val="00E026B0"/>
    <w:rsid w:val="00E04605"/>
    <w:rsid w:val="00E06183"/>
    <w:rsid w:val="00E2665B"/>
    <w:rsid w:val="00E36BB1"/>
    <w:rsid w:val="00E4181C"/>
    <w:rsid w:val="00E45B93"/>
    <w:rsid w:val="00E45EAC"/>
    <w:rsid w:val="00E64FB5"/>
    <w:rsid w:val="00E65D92"/>
    <w:rsid w:val="00E80110"/>
    <w:rsid w:val="00E807BA"/>
    <w:rsid w:val="00E82D3A"/>
    <w:rsid w:val="00E9442F"/>
    <w:rsid w:val="00E949D5"/>
    <w:rsid w:val="00EA721B"/>
    <w:rsid w:val="00EB631D"/>
    <w:rsid w:val="00EC46AD"/>
    <w:rsid w:val="00EC531F"/>
    <w:rsid w:val="00ED053F"/>
    <w:rsid w:val="00EF24EB"/>
    <w:rsid w:val="00F01BAD"/>
    <w:rsid w:val="00F02103"/>
    <w:rsid w:val="00F20036"/>
    <w:rsid w:val="00F27E22"/>
    <w:rsid w:val="00F37189"/>
    <w:rsid w:val="00F40D2E"/>
    <w:rsid w:val="00F43810"/>
    <w:rsid w:val="00F451F9"/>
    <w:rsid w:val="00F616F1"/>
    <w:rsid w:val="00F66CBB"/>
    <w:rsid w:val="00F7741C"/>
    <w:rsid w:val="00FA3290"/>
    <w:rsid w:val="00FA6CC0"/>
    <w:rsid w:val="00FB7AA2"/>
    <w:rsid w:val="00FC34D9"/>
    <w:rsid w:val="00FC7B4B"/>
    <w:rsid w:val="00FC7B62"/>
    <w:rsid w:val="00FE347E"/>
    <w:rsid w:val="00FE4C45"/>
    <w:rsid w:val="00FE5304"/>
    <w:rsid w:val="00FF5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222EE"/>
  <w15:docId w15:val="{C88823A8-92BE-4288-8AB3-EC59078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Download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59B3018B-0822-4F18-A4AD-88D53C6861B3}"/>
</file>

<file path=customXml/itemProps2.xml><?xml version="1.0" encoding="utf-8"?>
<ds:datastoreItem xmlns:ds="http://schemas.openxmlformats.org/officeDocument/2006/customXml" ds:itemID="{F4558F92-D21C-4375-8CCC-A6273041DAB2}"/>
</file>

<file path=customXml/itemProps3.xml><?xml version="1.0" encoding="utf-8"?>
<ds:datastoreItem xmlns:ds="http://schemas.openxmlformats.org/officeDocument/2006/customXml" ds:itemID="{15E53934-8446-4417-B680-B6DBBB13DB8C}"/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2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Duryea</dc:creator>
  <cp:lastModifiedBy>Vicki FREER</cp:lastModifiedBy>
  <cp:revision>2</cp:revision>
  <cp:lastPrinted>2024-02-28T21:50:00Z</cp:lastPrinted>
  <dcterms:created xsi:type="dcterms:W3CDTF">2024-02-28T23:27:00Z</dcterms:created>
  <dcterms:modified xsi:type="dcterms:W3CDTF">2024-02-28T23:27:00Z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