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4D77" w14:textId="77777777" w:rsidR="000716D4" w:rsidRDefault="000716D4" w:rsidP="007E4987">
      <w:pPr>
        <w:pStyle w:val="BasicParagraph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32E08767" w14:textId="77777777" w:rsidR="000716D4" w:rsidRPr="004A109E" w:rsidRDefault="000716D4" w:rsidP="00AA3FD9">
      <w:pPr>
        <w:pStyle w:val="BasicParagraph"/>
        <w:jc w:val="right"/>
        <w:rPr>
          <w:rFonts w:ascii="Calibri" w:hAnsi="Calibri" w:cs="Calibri"/>
          <w:color w:val="0070C0"/>
          <w:sz w:val="30"/>
          <w:szCs w:val="52"/>
        </w:rPr>
      </w:pPr>
    </w:p>
    <w:p w14:paraId="6AB74498" w14:textId="15F0A4BA" w:rsidR="00E82D3A" w:rsidRPr="004A109E" w:rsidRDefault="007473D2" w:rsidP="00E82D3A">
      <w:pPr>
        <w:jc w:val="center"/>
        <w:rPr>
          <w:rFonts w:ascii="Calibri" w:hAnsi="Calibri" w:cs="Calibri"/>
          <w:color w:val="000000" w:themeColor="text1"/>
          <w:sz w:val="56"/>
          <w:szCs w:val="56"/>
        </w:rPr>
      </w:pPr>
      <w:r w:rsidRPr="004A109E">
        <w:rPr>
          <w:rFonts w:ascii="Calibri" w:hAnsi="Calibri" w:cs="Calibri"/>
          <w:color w:val="000000" w:themeColor="text1"/>
          <w:sz w:val="56"/>
          <w:szCs w:val="56"/>
        </w:rPr>
        <w:t xml:space="preserve">Year </w:t>
      </w:r>
      <w:r w:rsidR="00161D4E">
        <w:rPr>
          <w:rFonts w:ascii="Calibri" w:hAnsi="Calibri" w:cs="Calibri"/>
          <w:color w:val="000000" w:themeColor="text1"/>
          <w:sz w:val="56"/>
          <w:szCs w:val="56"/>
        </w:rPr>
        <w:t xml:space="preserve">11 </w:t>
      </w:r>
      <w:r w:rsidR="007313D3">
        <w:rPr>
          <w:rFonts w:ascii="Calibri" w:hAnsi="Calibri" w:cs="Calibri"/>
          <w:color w:val="000000" w:themeColor="text1"/>
          <w:sz w:val="56"/>
          <w:szCs w:val="56"/>
        </w:rPr>
        <w:t>Chemistry</w:t>
      </w:r>
    </w:p>
    <w:p w14:paraId="13CF74AE" w14:textId="456DCB03" w:rsidR="00E82D3A" w:rsidRPr="004A109E" w:rsidRDefault="0037134A" w:rsidP="00E82D3A">
      <w:pPr>
        <w:jc w:val="center"/>
        <w:rPr>
          <w:rFonts w:ascii="Calibri" w:hAnsi="Calibri" w:cs="Calibri"/>
          <w:color w:val="000000" w:themeColor="text1"/>
          <w:sz w:val="56"/>
          <w:szCs w:val="56"/>
        </w:rPr>
      </w:pPr>
      <w:r>
        <w:rPr>
          <w:rFonts w:ascii="Calibri" w:hAnsi="Calibri" w:cs="Calibri"/>
          <w:color w:val="000000" w:themeColor="text1"/>
          <w:sz w:val="56"/>
          <w:szCs w:val="56"/>
        </w:rPr>
        <w:t>Yearly</w:t>
      </w:r>
      <w:r w:rsidR="00865BF5">
        <w:rPr>
          <w:rFonts w:ascii="Calibri" w:hAnsi="Calibri" w:cs="Calibri"/>
          <w:color w:val="000000" w:themeColor="text1"/>
          <w:sz w:val="56"/>
          <w:szCs w:val="56"/>
        </w:rPr>
        <w:t xml:space="preserve"> Examination</w:t>
      </w:r>
      <w:r w:rsidR="00E82D3A" w:rsidRPr="004A109E">
        <w:rPr>
          <w:rFonts w:ascii="Calibri" w:hAnsi="Calibri" w:cs="Calibri"/>
          <w:color w:val="000000" w:themeColor="text1"/>
          <w:sz w:val="56"/>
          <w:szCs w:val="56"/>
        </w:rPr>
        <w:t xml:space="preserve"> </w:t>
      </w:r>
      <w:r w:rsidR="007473D2" w:rsidRPr="004A109E">
        <w:rPr>
          <w:rFonts w:ascii="Calibri" w:hAnsi="Calibri" w:cs="Calibri"/>
          <w:color w:val="000000" w:themeColor="text1"/>
          <w:sz w:val="56"/>
          <w:szCs w:val="56"/>
        </w:rPr>
        <w:t>202</w:t>
      </w:r>
      <w:r w:rsidR="00A636B0">
        <w:rPr>
          <w:rFonts w:ascii="Calibri" w:hAnsi="Calibri" w:cs="Calibri"/>
          <w:color w:val="000000" w:themeColor="text1"/>
          <w:sz w:val="56"/>
          <w:szCs w:val="56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4A109E" w14:paraId="7EADF682" w14:textId="77777777" w:rsidTr="00C57BB5">
        <w:tc>
          <w:tcPr>
            <w:tcW w:w="10676" w:type="dxa"/>
            <w:vAlign w:val="center"/>
          </w:tcPr>
          <w:p w14:paraId="18BBFB8C" w14:textId="77777777" w:rsidR="00E4181C" w:rsidRPr="004A109E" w:rsidRDefault="00E4181C" w:rsidP="00DB61B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4A109E" w14:paraId="6E8EC239" w14:textId="77777777" w:rsidTr="00A51FF3">
        <w:trPr>
          <w:trHeight w:val="592"/>
        </w:trPr>
        <w:tc>
          <w:tcPr>
            <w:tcW w:w="7088" w:type="dxa"/>
          </w:tcPr>
          <w:p w14:paraId="72D6D275" w14:textId="512F316B" w:rsidR="00503770" w:rsidRPr="00042E45" w:rsidRDefault="00042E45" w:rsidP="00042E45">
            <w:pPr>
              <w:spacing w:before="120"/>
              <w:jc w:val="both"/>
              <w:rPr>
                <w:rFonts w:ascii="Calibri" w:hAnsi="Calibri" w:cs="Calibri"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T</w:t>
            </w:r>
            <w:r w:rsidR="00503770" w:rsidRPr="00042E45">
              <w:rPr>
                <w:rFonts w:ascii="Calibri" w:hAnsi="Calibri" w:cs="Calibri"/>
                <w:b/>
                <w:color w:val="000000" w:themeColor="text1"/>
              </w:rPr>
              <w:t>OPIC</w:t>
            </w:r>
            <w:r w:rsidR="00503770" w:rsidRPr="00042E45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="0037134A">
              <w:rPr>
                <w:rFonts w:ascii="Calibri" w:hAnsi="Calibri" w:cs="Calibri"/>
                <w:color w:val="000000" w:themeColor="text1"/>
              </w:rPr>
              <w:t>Yearly</w:t>
            </w:r>
            <w:r w:rsidR="00865BF5" w:rsidRPr="00042E45">
              <w:rPr>
                <w:rFonts w:ascii="Calibri" w:hAnsi="Calibri" w:cs="Calibri"/>
                <w:color w:val="000000" w:themeColor="text1"/>
              </w:rPr>
              <w:t xml:space="preserve"> Examination</w:t>
            </w:r>
          </w:p>
        </w:tc>
        <w:tc>
          <w:tcPr>
            <w:tcW w:w="3352" w:type="dxa"/>
          </w:tcPr>
          <w:p w14:paraId="3654CED0" w14:textId="651D3357" w:rsidR="00503770" w:rsidRPr="00042E45" w:rsidRDefault="00503770" w:rsidP="00042E45">
            <w:pPr>
              <w:spacing w:before="12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MARKS:</w:t>
            </w:r>
            <w:r w:rsidRPr="00042E45">
              <w:rPr>
                <w:rFonts w:ascii="Calibri" w:hAnsi="Calibri" w:cs="Calibri"/>
                <w:color w:val="000000" w:themeColor="text1"/>
              </w:rPr>
              <w:tab/>
            </w:r>
            <w:r w:rsidR="007C4709">
              <w:rPr>
                <w:rFonts w:ascii="Calibri" w:hAnsi="Calibri" w:cs="Calibri"/>
                <w:color w:val="000000" w:themeColor="text1"/>
              </w:rPr>
              <w:t xml:space="preserve">           </w:t>
            </w:r>
            <w:r w:rsidRPr="00042E45">
              <w:rPr>
                <w:rFonts w:ascii="Calibri" w:hAnsi="Calibri" w:cs="Calibri"/>
                <w:color w:val="000000" w:themeColor="text1"/>
              </w:rPr>
              <w:t>/</w:t>
            </w:r>
            <w:r w:rsidR="0037134A">
              <w:rPr>
                <w:rFonts w:ascii="Calibri" w:hAnsi="Calibri" w:cs="Calibri"/>
                <w:color w:val="000000" w:themeColor="text1"/>
              </w:rPr>
              <w:t>75</w:t>
            </w:r>
            <w:r w:rsidRPr="00042E45">
              <w:rPr>
                <w:rFonts w:ascii="Calibri" w:hAnsi="Calibri" w:cs="Calibri"/>
                <w:color w:val="000000" w:themeColor="text1"/>
              </w:rPr>
              <w:tab/>
            </w:r>
          </w:p>
        </w:tc>
      </w:tr>
      <w:tr w:rsidR="00503770" w:rsidRPr="004A109E" w14:paraId="5665F13E" w14:textId="77777777" w:rsidTr="00A51FF3">
        <w:trPr>
          <w:trHeight w:val="686"/>
        </w:trPr>
        <w:tc>
          <w:tcPr>
            <w:tcW w:w="7088" w:type="dxa"/>
          </w:tcPr>
          <w:p w14:paraId="16791C91" w14:textId="6B259A18" w:rsidR="001A04B8" w:rsidRPr="00042E45" w:rsidRDefault="00503770" w:rsidP="00042E45">
            <w:pPr>
              <w:spacing w:before="120"/>
              <w:rPr>
                <w:rFonts w:ascii="Calibri" w:hAnsi="Calibri" w:cs="Calibri"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SUBMISSION REQUIREMENTS:</w:t>
            </w:r>
            <w:r w:rsidRPr="00042E4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021784C" w14:textId="3B75B511" w:rsidR="00655F74" w:rsidRPr="00042E45" w:rsidRDefault="00C35C4B" w:rsidP="00C35C4B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Students complete task during weeks 9/10, in accordance with the </w:t>
            </w:r>
            <w:r w:rsidR="00852769">
              <w:rPr>
                <w:rFonts w:ascii="Calibri" w:hAnsi="Calibri" w:cs="Calibri"/>
                <w:color w:val="000000" w:themeColor="text1"/>
              </w:rPr>
              <w:t>examination timetable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3352" w:type="dxa"/>
          </w:tcPr>
          <w:p w14:paraId="4F10E675" w14:textId="507B578B" w:rsidR="00503770" w:rsidRPr="00042E45" w:rsidRDefault="00503770" w:rsidP="00042E45">
            <w:pPr>
              <w:spacing w:before="12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 xml:space="preserve">WEIGHTING: </w:t>
            </w:r>
            <w:r w:rsidRPr="00042E45">
              <w:rPr>
                <w:rFonts w:ascii="Calibri" w:hAnsi="Calibri" w:cs="Calibri"/>
                <w:color w:val="000000" w:themeColor="text1"/>
              </w:rPr>
              <w:tab/>
            </w:r>
            <w:r w:rsidRPr="00042E45">
              <w:rPr>
                <w:rFonts w:ascii="Calibri" w:hAnsi="Calibri" w:cs="Calibri"/>
                <w:color w:val="000000" w:themeColor="text1"/>
              </w:rPr>
              <w:tab/>
            </w:r>
            <w:r w:rsidR="00D36500" w:rsidRPr="00042E45">
              <w:rPr>
                <w:rFonts w:ascii="Calibri" w:hAnsi="Calibri" w:cs="Calibri"/>
                <w:color w:val="000000" w:themeColor="text1"/>
              </w:rPr>
              <w:t>3</w:t>
            </w:r>
            <w:r w:rsidR="0037134A">
              <w:rPr>
                <w:rFonts w:ascii="Calibri" w:hAnsi="Calibri" w:cs="Calibri"/>
                <w:color w:val="000000" w:themeColor="text1"/>
              </w:rPr>
              <w:t>5</w:t>
            </w:r>
            <w:r w:rsidRPr="00042E45">
              <w:rPr>
                <w:rFonts w:ascii="Calibri" w:hAnsi="Calibri" w:cs="Calibri"/>
                <w:color w:val="000000" w:themeColor="text1"/>
              </w:rPr>
              <w:t xml:space="preserve">% </w:t>
            </w:r>
          </w:p>
        </w:tc>
      </w:tr>
      <w:tr w:rsidR="00503770" w:rsidRPr="004A109E" w14:paraId="73CB06F7" w14:textId="77777777" w:rsidTr="00A51FF3">
        <w:trPr>
          <w:trHeight w:val="900"/>
        </w:trPr>
        <w:tc>
          <w:tcPr>
            <w:tcW w:w="10440" w:type="dxa"/>
            <w:gridSpan w:val="2"/>
          </w:tcPr>
          <w:p w14:paraId="234430A8" w14:textId="43C5EAD8" w:rsidR="00CB1468" w:rsidRPr="00042E45" w:rsidRDefault="00503770" w:rsidP="00042E45">
            <w:pPr>
              <w:spacing w:before="120"/>
              <w:rPr>
                <w:rFonts w:ascii="Calibri" w:hAnsi="Calibri" w:cs="Calibri"/>
                <w:b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OUTCOMES TO BE ASSESSED:</w:t>
            </w:r>
          </w:p>
          <w:p w14:paraId="6BCEF9CA" w14:textId="31F7F014" w:rsidR="00865BF5" w:rsidRPr="00042E45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7C4709">
              <w:rPr>
                <w:rFonts w:ascii="Calibri" w:hAnsi="Calibri" w:cs="Calibri"/>
                <w:b/>
                <w:bCs/>
              </w:rPr>
              <w:t>H</w:t>
            </w:r>
            <w:r w:rsidR="00865BF5"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865BF5"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 xml:space="preserve">5 </w:t>
            </w:r>
            <w:r w:rsidRPr="0037134A">
              <w:rPr>
                <w:rFonts w:ascii="Calibri" w:hAnsi="Calibri" w:cs="Calibri"/>
                <w:b/>
                <w:bCs/>
              </w:rPr>
              <w:t>Analyses</w:t>
            </w:r>
            <w:r w:rsidRPr="0037134A">
              <w:rPr>
                <w:rFonts w:ascii="Calibri" w:hAnsi="Calibri" w:cs="Calibri"/>
              </w:rPr>
              <w:t xml:space="preserve"> and </w:t>
            </w:r>
            <w:r w:rsidRPr="0037134A">
              <w:rPr>
                <w:rFonts w:ascii="Calibri" w:hAnsi="Calibri" w:cs="Calibri"/>
                <w:b/>
                <w:bCs/>
              </w:rPr>
              <w:t>evaluates</w:t>
            </w:r>
            <w:r w:rsidRPr="0037134A">
              <w:rPr>
                <w:rFonts w:ascii="Calibri" w:hAnsi="Calibri" w:cs="Calibri"/>
              </w:rPr>
              <w:t xml:space="preserve"> primary and secondary data and information</w:t>
            </w:r>
            <w:r w:rsidRPr="0037134A">
              <w:rPr>
                <w:rFonts w:ascii="Calibri" w:hAnsi="Calibri" w:cs="Calibri"/>
                <w:b/>
                <w:bCs/>
              </w:rPr>
              <w:t xml:space="preserve"> </w:t>
            </w:r>
            <w:r w:rsidR="00865BF5" w:rsidRPr="00042E45">
              <w:rPr>
                <w:rFonts w:ascii="Calibri" w:hAnsi="Calibri" w:cs="Calibri"/>
              </w:rPr>
              <w:t xml:space="preserve"> </w:t>
            </w:r>
          </w:p>
          <w:p w14:paraId="7B562B7F" w14:textId="19336FAF" w:rsidR="00865BF5" w:rsidRPr="00042E45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865BF5"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="00865BF5" w:rsidRPr="00042E45">
              <w:rPr>
                <w:rFonts w:ascii="Calibri" w:hAnsi="Calibri" w:cs="Calibri"/>
              </w:rPr>
              <w:t xml:space="preserve"> </w:t>
            </w:r>
            <w:r w:rsidRPr="001D48A4">
              <w:rPr>
                <w:rFonts w:ascii="Calibri" w:hAnsi="Calibri" w:cs="Calibri"/>
                <w:b/>
                <w:bCs/>
              </w:rPr>
              <w:t>Solves</w:t>
            </w:r>
            <w:r w:rsidRPr="0037134A">
              <w:rPr>
                <w:rFonts w:ascii="Calibri" w:hAnsi="Calibri" w:cs="Calibri"/>
              </w:rPr>
              <w:t xml:space="preserve"> scientific problems using primary and secondary data, critical thinking skills and scientific processes</w:t>
            </w:r>
          </w:p>
          <w:p w14:paraId="33399A71" w14:textId="55589FD0" w:rsidR="0037134A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865BF5"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="00865BF5" w:rsidRPr="00042E45">
              <w:rPr>
                <w:rFonts w:ascii="Calibri" w:hAnsi="Calibri" w:cs="Calibri"/>
              </w:rPr>
              <w:t xml:space="preserve"> </w:t>
            </w:r>
            <w:r w:rsidRPr="001D48A4">
              <w:rPr>
                <w:rFonts w:ascii="Calibri" w:hAnsi="Calibri" w:cs="Calibri"/>
                <w:b/>
                <w:bCs/>
              </w:rPr>
              <w:t>Communicates</w:t>
            </w:r>
            <w:r w:rsidRPr="0037134A">
              <w:rPr>
                <w:rFonts w:ascii="Calibri" w:hAnsi="Calibri" w:cs="Calibri"/>
              </w:rPr>
              <w:t xml:space="preserve"> scientific understanding using suitable language and terminology for a specific audience or purpose</w:t>
            </w:r>
          </w:p>
          <w:p w14:paraId="7281E177" w14:textId="0808AAB3" w:rsidR="00042E45" w:rsidRPr="001D48A4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865BF5"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="00865BF5" w:rsidRPr="00042E45">
              <w:rPr>
                <w:rFonts w:ascii="Calibri" w:hAnsi="Calibri" w:cs="Calibri"/>
                <w:b/>
                <w:bCs/>
              </w:rPr>
              <w:t xml:space="preserve"> </w:t>
            </w:r>
            <w:r w:rsidR="001D48A4" w:rsidRPr="001D48A4">
              <w:rPr>
                <w:rFonts w:ascii="Calibri" w:hAnsi="Calibri" w:cs="Calibri"/>
                <w:b/>
                <w:bCs/>
              </w:rPr>
              <w:t>Explores</w:t>
            </w:r>
            <w:r w:rsidR="001D48A4" w:rsidRPr="001D48A4">
              <w:rPr>
                <w:rFonts w:ascii="Calibri" w:hAnsi="Calibri" w:cs="Calibri"/>
              </w:rPr>
              <w:t xml:space="preserve"> the properties and trends in the physical, structural and chemical aspects of matter</w:t>
            </w:r>
          </w:p>
          <w:p w14:paraId="58AF63A1" w14:textId="2838A946" w:rsidR="0037134A" w:rsidRPr="001D48A4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="001D48A4">
              <w:rPr>
                <w:rFonts w:ascii="Calibri" w:hAnsi="Calibri" w:cs="Calibri"/>
                <w:b/>
                <w:bCs/>
              </w:rPr>
              <w:t xml:space="preserve"> </w:t>
            </w:r>
            <w:r w:rsidR="001D48A4" w:rsidRPr="001D48A4">
              <w:rPr>
                <w:rFonts w:ascii="Calibri" w:hAnsi="Calibri" w:cs="Calibri"/>
                <w:b/>
                <w:bCs/>
              </w:rPr>
              <w:t>Describes</w:t>
            </w:r>
            <w:r w:rsidR="001D48A4" w:rsidRPr="001D48A4">
              <w:rPr>
                <w:rFonts w:ascii="Calibri" w:hAnsi="Calibri" w:cs="Calibri"/>
              </w:rPr>
              <w:t xml:space="preserve">, applies and quantitatively </w:t>
            </w:r>
            <w:r w:rsidR="001D48A4" w:rsidRPr="001D48A4">
              <w:rPr>
                <w:rFonts w:ascii="Calibri" w:hAnsi="Calibri" w:cs="Calibri"/>
                <w:b/>
                <w:bCs/>
              </w:rPr>
              <w:t>analyses</w:t>
            </w:r>
            <w:r w:rsidR="001D48A4" w:rsidRPr="001D48A4">
              <w:rPr>
                <w:rFonts w:ascii="Calibri" w:hAnsi="Calibri" w:cs="Calibri"/>
              </w:rPr>
              <w:t xml:space="preserve"> the mole concept and stoichiometric relationships</w:t>
            </w:r>
          </w:p>
          <w:p w14:paraId="2AE0E8DE" w14:textId="4ABD65F6" w:rsidR="0037134A" w:rsidRPr="001D48A4" w:rsidRDefault="0037134A" w:rsidP="00FB10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1D48A4">
              <w:rPr>
                <w:rFonts w:ascii="Calibri" w:hAnsi="Calibri" w:cs="Calibri"/>
                <w:b/>
                <w:bCs/>
              </w:rPr>
              <w:t xml:space="preserve"> </w:t>
            </w:r>
            <w:r w:rsidR="001D48A4" w:rsidRPr="001D48A4">
              <w:rPr>
                <w:rFonts w:ascii="Calibri" w:hAnsi="Calibri" w:cs="Calibri"/>
                <w:b/>
                <w:bCs/>
              </w:rPr>
              <w:t>Explores</w:t>
            </w:r>
            <w:r w:rsidR="001D48A4" w:rsidRPr="001D48A4">
              <w:rPr>
                <w:rFonts w:ascii="Calibri" w:hAnsi="Calibri" w:cs="Calibri"/>
              </w:rPr>
              <w:t xml:space="preserve"> the many different types of chemical reactions, in particular the reactivity of metals, and the factors that affect the rate of chemical reactions</w:t>
            </w:r>
          </w:p>
          <w:p w14:paraId="0A0B6FC1" w14:textId="6A59AC76" w:rsidR="0037134A" w:rsidRPr="00042E45" w:rsidRDefault="0037134A" w:rsidP="00FB1048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</w:t>
            </w:r>
            <w:r w:rsidRPr="00042E45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042E45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11</w:t>
            </w:r>
            <w:r w:rsidR="001D48A4">
              <w:rPr>
                <w:rFonts w:ascii="Calibri" w:hAnsi="Calibri" w:cs="Calibri"/>
                <w:b/>
                <w:bCs/>
              </w:rPr>
              <w:t xml:space="preserve"> </w:t>
            </w:r>
            <w:r w:rsidR="001D48A4" w:rsidRPr="001D48A4">
              <w:rPr>
                <w:rFonts w:ascii="Calibri" w:hAnsi="Calibri" w:cs="Calibri"/>
                <w:b/>
                <w:bCs/>
              </w:rPr>
              <w:t xml:space="preserve">Analyses </w:t>
            </w:r>
            <w:r w:rsidR="001D48A4" w:rsidRPr="001D48A4">
              <w:rPr>
                <w:rFonts w:ascii="Calibri" w:hAnsi="Calibri" w:cs="Calibri"/>
              </w:rPr>
              <w:t>the energy considerations in the driving force for chemical reactions</w:t>
            </w:r>
          </w:p>
        </w:tc>
      </w:tr>
      <w:tr w:rsidR="00503770" w:rsidRPr="004A109E" w14:paraId="7E70C51F" w14:textId="77777777" w:rsidTr="00A51FF3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5B93E97B" w14:textId="3F40C16D" w:rsidR="009424A9" w:rsidRPr="00042E45" w:rsidRDefault="00503770" w:rsidP="00042E45">
            <w:pPr>
              <w:spacing w:before="120"/>
              <w:rPr>
                <w:rFonts w:ascii="Calibri" w:hAnsi="Calibri" w:cs="Calibri"/>
                <w:b/>
                <w:color w:val="000000" w:themeColor="text1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DIRECTIONAL VERBS:</w:t>
            </w:r>
          </w:p>
          <w:p w14:paraId="400C30BC" w14:textId="496320A4" w:rsidR="00865BF5" w:rsidRPr="00042E45" w:rsidRDefault="009424A9" w:rsidP="00FB104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02124"/>
                <w:shd w:val="clear" w:color="auto" w:fill="FFFFFF"/>
              </w:rPr>
            </w:pPr>
            <w:r w:rsidRPr="00042E45">
              <w:rPr>
                <w:rFonts w:ascii="Calibri" w:hAnsi="Calibri" w:cs="Calibri"/>
                <w:b/>
                <w:color w:val="000000" w:themeColor="text1"/>
              </w:rPr>
              <w:t>Analyse</w:t>
            </w:r>
            <w:r w:rsidRPr="00042E4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7C470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="0071042C" w:rsidRPr="00042E4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042E45">
              <w:rPr>
                <w:rFonts w:ascii="Calibri" w:hAnsi="Calibri" w:cs="Calibri"/>
                <w:bCs/>
                <w:color w:val="000000" w:themeColor="text1"/>
              </w:rPr>
              <w:t>Identify components and the relationship between them; draw out and relate implications</w:t>
            </w:r>
          </w:p>
          <w:p w14:paraId="42AEE595" w14:textId="12450305" w:rsidR="001D48A4" w:rsidRPr="001D48A4" w:rsidRDefault="001D48A4" w:rsidP="00FB104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Communicate</w:t>
            </w:r>
            <w:r>
              <w:rPr>
                <w:rFonts w:ascii="Calibri" w:hAnsi="Calibri" w:cs="Calibri"/>
              </w:rPr>
              <w:t xml:space="preserve"> - </w:t>
            </w:r>
            <w:r w:rsidRPr="00677C4B">
              <w:rPr>
                <w:rFonts w:asciiTheme="majorHAnsi" w:hAnsiTheme="majorHAnsi" w:cstheme="majorHAnsi"/>
                <w:bCs/>
                <w:color w:val="000000"/>
              </w:rPr>
              <w:t>t</w:t>
            </w:r>
            <w:r w:rsidRPr="00677C4B">
              <w:rPr>
                <w:rFonts w:asciiTheme="majorHAnsi" w:hAnsiTheme="majorHAnsi" w:cstheme="majorHAnsi"/>
                <w:color w:val="000000"/>
              </w:rPr>
              <w:t>o convey knowledge or information; can occur through different methods, such as written, oral or visual</w:t>
            </w:r>
          </w:p>
          <w:p w14:paraId="668535A3" w14:textId="796C16AD" w:rsidR="007C4709" w:rsidRPr="007C4709" w:rsidRDefault="007C4709" w:rsidP="00FB104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Describe </w:t>
            </w:r>
            <w:r w:rsidRPr="007C4709">
              <w:rPr>
                <w:rFonts w:ascii="Calibri" w:hAnsi="Calibri" w:cs="Calibri"/>
              </w:rPr>
              <w:t>– provide characteristics and features</w:t>
            </w:r>
          </w:p>
          <w:p w14:paraId="7DDFAB9B" w14:textId="73ECAEB7" w:rsidR="00042E45" w:rsidRDefault="00865BF5" w:rsidP="00FB104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42E45">
              <w:rPr>
                <w:rFonts w:ascii="Calibri" w:hAnsi="Calibri" w:cs="Calibri"/>
                <w:b/>
                <w:bCs/>
              </w:rPr>
              <w:t>Explain</w:t>
            </w:r>
            <w:r w:rsidRPr="00042E45">
              <w:rPr>
                <w:rFonts w:ascii="Calibri" w:hAnsi="Calibri" w:cs="Calibri"/>
              </w:rPr>
              <w:t xml:space="preserve"> </w:t>
            </w:r>
            <w:r w:rsidR="007C4709">
              <w:rPr>
                <w:rFonts w:ascii="Calibri" w:hAnsi="Calibri" w:cs="Calibri"/>
              </w:rPr>
              <w:t xml:space="preserve">– </w:t>
            </w:r>
            <w:r w:rsidRPr="00042E45">
              <w:rPr>
                <w:rFonts w:ascii="Calibri" w:hAnsi="Calibri" w:cs="Calibri"/>
              </w:rPr>
              <w:t>R</w:t>
            </w:r>
            <w:r w:rsidRPr="00042E45">
              <w:rPr>
                <w:rFonts w:ascii="Calibri" w:hAnsi="Calibri" w:cs="Calibri"/>
                <w:color w:val="000000"/>
              </w:rPr>
              <w:t>elate cause and effect; make the relationships between things evident; provide why and/or how</w:t>
            </w:r>
          </w:p>
          <w:p w14:paraId="600962EB" w14:textId="5F5EC6B8" w:rsidR="00E10949" w:rsidRDefault="001D48A4" w:rsidP="00FB104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D48A4">
              <w:rPr>
                <w:rFonts w:ascii="Calibri" w:hAnsi="Calibri" w:cs="Calibri"/>
                <w:b/>
                <w:bCs/>
                <w:color w:val="000000"/>
              </w:rPr>
              <w:t>Explore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>
              <w:rPr>
                <w:rFonts w:asciiTheme="majorHAnsi" w:hAnsiTheme="majorHAnsi" w:cstheme="majorHAnsi"/>
                <w:bCs/>
              </w:rPr>
              <w:t>to examine and investigate something</w:t>
            </w:r>
          </w:p>
          <w:p w14:paraId="0E00A8D1" w14:textId="0BC26260" w:rsidR="001D48A4" w:rsidRPr="00677C4B" w:rsidRDefault="001D48A4" w:rsidP="00FB1048">
            <w:pPr>
              <w:rPr>
                <w:rFonts w:asciiTheme="majorHAnsi" w:hAnsiTheme="majorHAnsi" w:cstheme="majorHAnsi"/>
                <w:bCs/>
              </w:rPr>
            </w:pPr>
            <w:r w:rsidRPr="001D48A4">
              <w:rPr>
                <w:rFonts w:ascii="Calibri" w:hAnsi="Calibri" w:cs="Calibri"/>
                <w:b/>
                <w:bCs/>
                <w:color w:val="000000"/>
              </w:rPr>
              <w:t>Evaluate</w:t>
            </w:r>
            <w:r>
              <w:rPr>
                <w:rFonts w:ascii="Calibri" w:hAnsi="Calibri" w:cs="Calibri"/>
                <w:color w:val="000000"/>
              </w:rPr>
              <w:t xml:space="preserve"> – m</w:t>
            </w:r>
            <w:r>
              <w:rPr>
                <w:rFonts w:ascii="Calibri" w:eastAsia="Calibri" w:hAnsi="Calibri" w:cs="Calibri"/>
              </w:rPr>
              <w:t>ake a judgement based on criteria; determine the value of</w:t>
            </w:r>
          </w:p>
          <w:p w14:paraId="2E39E772" w14:textId="0C3E76E6" w:rsidR="001D48A4" w:rsidRPr="001D48A4" w:rsidRDefault="001D48A4" w:rsidP="00FB104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</w:rPr>
              <w:t>Solve</w:t>
            </w:r>
            <w:r>
              <w:rPr>
                <w:rFonts w:asciiTheme="majorHAnsi" w:hAnsiTheme="majorHAnsi" w:cstheme="majorHAnsi"/>
                <w:bCs/>
              </w:rPr>
              <w:t xml:space="preserve"> – to </w:t>
            </w:r>
            <w:r w:rsidRPr="00A1783C">
              <w:rPr>
                <w:rFonts w:asciiTheme="majorHAnsi" w:hAnsiTheme="majorHAnsi" w:cstheme="majorHAnsi"/>
                <w:color w:val="000000"/>
              </w:rPr>
              <w:t>find an answer to, explanation for, or means of effectively dealing with a problem</w:t>
            </w:r>
          </w:p>
        </w:tc>
      </w:tr>
      <w:tr w:rsidR="00503770" w:rsidRPr="004A109E" w14:paraId="773B4058" w14:textId="77777777" w:rsidTr="00A51FF3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74725C1" w14:textId="0E3D9011" w:rsidR="00503770" w:rsidRPr="004A109E" w:rsidRDefault="00503770" w:rsidP="00E10949">
            <w:pPr>
              <w:spacing w:after="120"/>
              <w:rPr>
                <w:rFonts w:ascii="Calibri" w:hAnsi="Calibri" w:cs="Calibri"/>
                <w:b/>
                <w:color w:val="000000" w:themeColor="text1"/>
              </w:rPr>
            </w:pPr>
            <w:r w:rsidRPr="004A109E">
              <w:rPr>
                <w:rFonts w:ascii="Calibri" w:hAnsi="Calibri" w:cs="Calibri"/>
                <w:b/>
                <w:color w:val="000000" w:themeColor="text1"/>
              </w:rPr>
              <w:t>TASK DESCR</w:t>
            </w:r>
            <w:r w:rsidR="0037134A">
              <w:rPr>
                <w:rFonts w:ascii="Calibri" w:hAnsi="Calibri" w:cs="Calibri"/>
                <w:b/>
                <w:color w:val="000000" w:themeColor="text1"/>
              </w:rPr>
              <w:t>I</w:t>
            </w:r>
            <w:r w:rsidRPr="004A109E">
              <w:rPr>
                <w:rFonts w:ascii="Calibri" w:hAnsi="Calibri" w:cs="Calibri"/>
                <w:b/>
                <w:color w:val="000000" w:themeColor="text1"/>
              </w:rPr>
              <w:t>PTION:</w:t>
            </w:r>
          </w:p>
          <w:p w14:paraId="7DD21E71" w14:textId="7AC87900" w:rsidR="00042E45" w:rsidRDefault="00865BF5" w:rsidP="00865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are to complete a</w:t>
            </w:r>
            <w:r w:rsidR="00042E45">
              <w:rPr>
                <w:rFonts w:ascii="Calibri" w:hAnsi="Calibri" w:cs="Calibri"/>
                <w:color w:val="000000"/>
              </w:rPr>
              <w:t xml:space="preserve"> written</w:t>
            </w:r>
            <w:r>
              <w:rPr>
                <w:rFonts w:ascii="Calibri" w:hAnsi="Calibri" w:cs="Calibri"/>
                <w:color w:val="000000"/>
              </w:rPr>
              <w:t xml:space="preserve"> examination</w:t>
            </w:r>
            <w:r w:rsidR="00042E45">
              <w:rPr>
                <w:rFonts w:ascii="Calibri" w:hAnsi="Calibri" w:cs="Calibri"/>
                <w:color w:val="000000"/>
              </w:rPr>
              <w:t xml:space="preserve"> based on Module </w:t>
            </w:r>
            <w:r w:rsidR="001D48A4">
              <w:rPr>
                <w:rFonts w:ascii="Calibri" w:hAnsi="Calibri" w:cs="Calibri"/>
                <w:color w:val="000000"/>
              </w:rPr>
              <w:t>1</w:t>
            </w:r>
            <w:r w:rsidR="00042E45">
              <w:rPr>
                <w:rFonts w:ascii="Calibri" w:hAnsi="Calibri" w:cs="Calibri"/>
                <w:color w:val="000000"/>
              </w:rPr>
              <w:t xml:space="preserve"> (</w:t>
            </w:r>
            <w:r w:rsidR="00C35C4B">
              <w:rPr>
                <w:rFonts w:ascii="Calibri" w:hAnsi="Calibri" w:cs="Calibri"/>
                <w:color w:val="000000"/>
              </w:rPr>
              <w:t>Properties and Structure of Matter</w:t>
            </w:r>
            <w:r w:rsidR="00042E45">
              <w:rPr>
                <w:rFonts w:ascii="Calibri" w:hAnsi="Calibri" w:cs="Calibri"/>
                <w:color w:val="000000"/>
              </w:rPr>
              <w:t xml:space="preserve">), Module </w:t>
            </w:r>
            <w:r w:rsidR="001D48A4">
              <w:rPr>
                <w:rFonts w:ascii="Calibri" w:hAnsi="Calibri" w:cs="Calibri"/>
                <w:color w:val="000000"/>
              </w:rPr>
              <w:t>2</w:t>
            </w:r>
            <w:r w:rsidR="00042E45">
              <w:rPr>
                <w:rFonts w:ascii="Calibri" w:hAnsi="Calibri" w:cs="Calibri"/>
                <w:color w:val="000000"/>
              </w:rPr>
              <w:t xml:space="preserve"> (</w:t>
            </w:r>
            <w:r w:rsidR="00C35C4B">
              <w:rPr>
                <w:rFonts w:ascii="Calibri" w:hAnsi="Calibri" w:cs="Calibri"/>
                <w:color w:val="000000"/>
              </w:rPr>
              <w:t>Introduction to Quantitative Chemistry</w:t>
            </w:r>
            <w:r w:rsidR="00042E45">
              <w:rPr>
                <w:rFonts w:ascii="Calibri" w:hAnsi="Calibri" w:cs="Calibri"/>
                <w:color w:val="000000"/>
              </w:rPr>
              <w:t xml:space="preserve">), Module </w:t>
            </w:r>
            <w:r w:rsidR="001D48A4">
              <w:rPr>
                <w:rFonts w:ascii="Calibri" w:hAnsi="Calibri" w:cs="Calibri"/>
                <w:color w:val="000000"/>
              </w:rPr>
              <w:t>3</w:t>
            </w:r>
            <w:r w:rsidR="00042E45">
              <w:rPr>
                <w:rFonts w:ascii="Calibri" w:hAnsi="Calibri" w:cs="Calibri"/>
                <w:color w:val="000000"/>
              </w:rPr>
              <w:t xml:space="preserve"> (</w:t>
            </w:r>
            <w:r w:rsidR="00C35C4B">
              <w:rPr>
                <w:rFonts w:ascii="Calibri" w:hAnsi="Calibri" w:cs="Calibri"/>
                <w:color w:val="000000"/>
              </w:rPr>
              <w:t xml:space="preserve">Reactive </w:t>
            </w:r>
            <w:r w:rsidR="00FB1048">
              <w:rPr>
                <w:rFonts w:ascii="Calibri" w:hAnsi="Calibri" w:cs="Calibri"/>
                <w:color w:val="000000"/>
              </w:rPr>
              <w:t>Chemistry</w:t>
            </w:r>
            <w:r w:rsidR="00042E45">
              <w:rPr>
                <w:rFonts w:ascii="Calibri" w:hAnsi="Calibri" w:cs="Calibri"/>
                <w:color w:val="000000"/>
              </w:rPr>
              <w:t xml:space="preserve">) and Module </w:t>
            </w:r>
            <w:r w:rsidR="001D48A4">
              <w:rPr>
                <w:rFonts w:ascii="Calibri" w:hAnsi="Calibri" w:cs="Calibri"/>
                <w:color w:val="000000"/>
              </w:rPr>
              <w:t>4</w:t>
            </w:r>
            <w:r w:rsidR="00042E45">
              <w:rPr>
                <w:rFonts w:ascii="Calibri" w:hAnsi="Calibri" w:cs="Calibri"/>
                <w:color w:val="000000"/>
              </w:rPr>
              <w:t xml:space="preserve"> (</w:t>
            </w:r>
            <w:r w:rsidR="00FB1048">
              <w:rPr>
                <w:rFonts w:ascii="Calibri" w:hAnsi="Calibri" w:cs="Calibri"/>
                <w:color w:val="000000"/>
              </w:rPr>
              <w:t>Drivers of Reactions</w:t>
            </w:r>
            <w:r w:rsidR="00042E45">
              <w:rPr>
                <w:rFonts w:ascii="Calibri" w:hAnsi="Calibri" w:cs="Calibri"/>
                <w:color w:val="000000"/>
              </w:rPr>
              <w:t>)</w:t>
            </w:r>
            <w:r w:rsidR="00FB1048">
              <w:rPr>
                <w:rFonts w:ascii="Calibri" w:hAnsi="Calibri" w:cs="Calibri"/>
                <w:color w:val="000000"/>
              </w:rPr>
              <w:t>.</w:t>
            </w:r>
          </w:p>
          <w:p w14:paraId="7488A2F5" w14:textId="08C754F2" w:rsidR="00865BF5" w:rsidRDefault="00042E45" w:rsidP="00042E4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The examination will be</w:t>
            </w:r>
            <w:r w:rsidR="00865BF5">
              <w:rPr>
                <w:rFonts w:ascii="Calibri" w:hAnsi="Calibri" w:cs="Calibri"/>
                <w:color w:val="000000"/>
              </w:rPr>
              <w:t xml:space="preserve"> set out as follows</w:t>
            </w:r>
            <w:r w:rsidR="00E10949">
              <w:rPr>
                <w:rFonts w:ascii="Calibri" w:hAnsi="Calibri" w:cs="Calibri"/>
                <w:color w:val="000000"/>
              </w:rPr>
              <w:t>:</w:t>
            </w:r>
          </w:p>
          <w:p w14:paraId="38E08A04" w14:textId="5E7C499C" w:rsidR="00865BF5" w:rsidRDefault="00865BF5" w:rsidP="00865BF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Duration</w:t>
            </w:r>
            <w:r w:rsidRPr="00865BF5">
              <w:rPr>
                <w:rFonts w:ascii="Calibri" w:hAnsi="Calibri" w:cs="Calibri"/>
                <w:color w:val="000000"/>
              </w:rPr>
              <w:t xml:space="preserve">: </w:t>
            </w:r>
            <w:r w:rsidR="001D48A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hours</w:t>
            </w:r>
          </w:p>
          <w:p w14:paraId="191B7C6B" w14:textId="514AB474" w:rsidR="00865BF5" w:rsidRDefault="00865BF5" w:rsidP="00865BF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Total marks: </w:t>
            </w:r>
            <w:r w:rsidR="001D48A4">
              <w:rPr>
                <w:rFonts w:ascii="Calibri" w:hAnsi="Calibri" w:cs="Calibri"/>
                <w:color w:val="000000"/>
              </w:rPr>
              <w:t>75</w:t>
            </w:r>
          </w:p>
          <w:p w14:paraId="4E80DADB" w14:textId="77777777" w:rsidR="00865BF5" w:rsidRDefault="00865BF5" w:rsidP="00865BF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Examination consists of the following components:</w:t>
            </w:r>
          </w:p>
          <w:p w14:paraId="4058D010" w14:textId="4563B569" w:rsidR="00865BF5" w:rsidRDefault="00865BF5" w:rsidP="00865BF5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multiple choice questions (20 marks)</w:t>
            </w:r>
            <w:r w:rsidR="00250E24">
              <w:rPr>
                <w:rFonts w:ascii="Calibri" w:hAnsi="Calibri" w:cs="Calibri"/>
                <w:color w:val="000000"/>
              </w:rPr>
              <w:t xml:space="preserve"> – worth 1 mark each across all 4 modules</w:t>
            </w:r>
          </w:p>
          <w:p w14:paraId="2A32BAC0" w14:textId="1DE0B2F1" w:rsidR="00865BF5" w:rsidRDefault="00865BF5" w:rsidP="00865BF5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and extended responses (</w:t>
            </w:r>
            <w:r w:rsidR="001D48A4">
              <w:rPr>
                <w:rFonts w:ascii="Calibri" w:hAnsi="Calibri" w:cs="Calibri"/>
                <w:color w:val="000000"/>
              </w:rPr>
              <w:t>55</w:t>
            </w:r>
            <w:r>
              <w:rPr>
                <w:rFonts w:ascii="Calibri" w:hAnsi="Calibri" w:cs="Calibri"/>
                <w:color w:val="000000"/>
              </w:rPr>
              <w:t xml:space="preserve"> marks)</w:t>
            </w:r>
            <w:r w:rsidR="00250E24">
              <w:rPr>
                <w:rFonts w:ascii="Calibri" w:hAnsi="Calibri" w:cs="Calibri"/>
                <w:color w:val="000000"/>
              </w:rPr>
              <w:t xml:space="preserve"> – ranging from 1-6 marks across all 4 modules</w:t>
            </w:r>
          </w:p>
          <w:p w14:paraId="0E46BCC9" w14:textId="77777777" w:rsidR="00865BF5" w:rsidRDefault="00865BF5" w:rsidP="00865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AC52996" w14:textId="77777777" w:rsidR="00865BF5" w:rsidRDefault="00865BF5" w:rsidP="00865BF5">
            <w:r>
              <w:rPr>
                <w:rFonts w:ascii="Calibri" w:hAnsi="Calibri" w:cs="Calibri"/>
                <w:color w:val="000000"/>
              </w:rPr>
              <w:t>Students will answer questions as instructed on the examination paper on either the answer sheets or booklets that will be provided.</w:t>
            </w:r>
          </w:p>
          <w:p w14:paraId="146EBC52" w14:textId="253C1D8F" w:rsidR="00865BF5" w:rsidRPr="004A109E" w:rsidRDefault="00865BF5" w:rsidP="00865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503770" w:rsidRPr="004A109E" w14:paraId="072DA10B" w14:textId="77777777" w:rsidTr="00A51FF3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73790E59" w14:textId="405ABC93" w:rsidR="00FA6CC0" w:rsidRDefault="00503770" w:rsidP="00A51FF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4A109E">
              <w:rPr>
                <w:rFonts w:ascii="Calibri" w:hAnsi="Calibri" w:cs="Calibri"/>
                <w:b/>
                <w:color w:val="000000" w:themeColor="text1"/>
              </w:rPr>
              <w:lastRenderedPageBreak/>
              <w:t>ASSESSMENT CRITERIA:</w:t>
            </w:r>
          </w:p>
          <w:p w14:paraId="4A9507C6" w14:textId="61561FD2" w:rsidR="00865BF5" w:rsidRDefault="00865BF5" w:rsidP="00865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be </w:t>
            </w:r>
            <w:r w:rsidRPr="00865BF5">
              <w:rPr>
                <w:rFonts w:ascii="Calibri" w:hAnsi="Calibri" w:cs="Calibri"/>
                <w:color w:val="000000"/>
              </w:rPr>
              <w:t xml:space="preserve">assessed in accordance with the allocated mark(s) for each question. </w:t>
            </w:r>
            <w:r w:rsidR="00FB1048">
              <w:rPr>
                <w:rFonts w:ascii="Calibri" w:hAnsi="Calibri" w:cs="Calibri"/>
                <w:color w:val="000000"/>
              </w:rPr>
              <w:t xml:space="preserve">The </w:t>
            </w:r>
            <w:r w:rsidRPr="00865BF5">
              <w:rPr>
                <w:rFonts w:ascii="Calibri" w:hAnsi="Calibri" w:cs="Calibri"/>
                <w:color w:val="000000"/>
              </w:rPr>
              <w:t>marking criteria</w:t>
            </w:r>
            <w:r w:rsidR="00852769">
              <w:rPr>
                <w:rFonts w:ascii="Calibri" w:hAnsi="Calibri" w:cs="Calibri"/>
                <w:color w:val="000000"/>
              </w:rPr>
              <w:t xml:space="preserve"> and feedback</w:t>
            </w:r>
            <w:r w:rsidRPr="00865BF5">
              <w:rPr>
                <w:rFonts w:ascii="Calibri" w:hAnsi="Calibri" w:cs="Calibri"/>
                <w:color w:val="000000"/>
              </w:rPr>
              <w:t xml:space="preserve"> will be </w:t>
            </w:r>
            <w:r w:rsidR="00852769">
              <w:rPr>
                <w:rFonts w:ascii="Calibri" w:hAnsi="Calibri" w:cs="Calibri"/>
                <w:color w:val="000000"/>
              </w:rPr>
              <w:t>provided</w:t>
            </w:r>
            <w:r w:rsidRPr="00865BF5">
              <w:rPr>
                <w:rFonts w:ascii="Calibri" w:hAnsi="Calibri" w:cs="Calibri"/>
                <w:color w:val="000000"/>
              </w:rPr>
              <w:t xml:space="preserve"> to all students </w:t>
            </w:r>
            <w:r w:rsidR="00FB1048">
              <w:rPr>
                <w:rFonts w:ascii="Calibri" w:hAnsi="Calibri" w:cs="Calibri"/>
                <w:color w:val="000000"/>
              </w:rPr>
              <w:t>on the return of their</w:t>
            </w:r>
            <w:r w:rsidRPr="00865BF5">
              <w:rPr>
                <w:rFonts w:ascii="Calibri" w:hAnsi="Calibri" w:cs="Calibri"/>
                <w:color w:val="000000"/>
              </w:rPr>
              <w:t xml:space="preserve"> examination</w:t>
            </w:r>
            <w:r w:rsidR="00FB1048">
              <w:rPr>
                <w:rFonts w:ascii="Calibri" w:hAnsi="Calibri" w:cs="Calibri"/>
                <w:color w:val="000000"/>
              </w:rPr>
              <w:t xml:space="preserve"> paper</w:t>
            </w:r>
            <w:r w:rsidRPr="00865BF5">
              <w:rPr>
                <w:rFonts w:ascii="Calibri" w:hAnsi="Calibri" w:cs="Calibri"/>
                <w:color w:val="000000"/>
              </w:rPr>
              <w:t>.</w:t>
            </w:r>
            <w:r w:rsidR="00250E24">
              <w:rPr>
                <w:rFonts w:ascii="Calibri" w:hAnsi="Calibri" w:cs="Calibri"/>
                <w:color w:val="000000"/>
              </w:rPr>
              <w:t xml:space="preserve"> All marking will adhere to the struct marking criteria for each question.</w:t>
            </w:r>
          </w:p>
          <w:p w14:paraId="6254E553" w14:textId="6DEE8BB3" w:rsidR="00250E24" w:rsidRDefault="00250E24" w:rsidP="00865BF5">
            <w:pPr>
              <w:rPr>
                <w:rFonts w:ascii="Calibri" w:hAnsi="Calibri" w:cs="Calibri"/>
                <w:color w:val="000000"/>
              </w:rPr>
            </w:pPr>
          </w:p>
          <w:p w14:paraId="7372371A" w14:textId="6626F995" w:rsidR="00250E24" w:rsidRDefault="00250E24" w:rsidP="00865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are encouraged to complete regular revision in the lead up to the assessment task, this includes completing CANVAS activities and reviewing available resources, and utilising ATOMI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EdRolo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041A7B1" w14:textId="71CAED9E" w:rsidR="00250E24" w:rsidRDefault="00250E24" w:rsidP="00865BF5">
            <w:pPr>
              <w:rPr>
                <w:rFonts w:ascii="Calibri" w:hAnsi="Calibri" w:cs="Calibri"/>
                <w:color w:val="000000"/>
              </w:rPr>
            </w:pPr>
          </w:p>
          <w:p w14:paraId="110AA8B6" w14:textId="70446F6E" w:rsidR="00250E24" w:rsidRDefault="00250E24" w:rsidP="00865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Both multiple choice, and </w:t>
            </w:r>
            <w:r w:rsidR="0024068F">
              <w:rPr>
                <w:rFonts w:ascii="Calibri" w:hAnsi="Calibri" w:cs="Calibri"/>
                <w:color w:val="000000"/>
              </w:rPr>
              <w:t>short and extended responses will assess the following areas of the syllabus:</w:t>
            </w:r>
          </w:p>
          <w:p w14:paraId="36FFB454" w14:textId="77777777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1: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How do the properties of substances help us to classify and separate them?</w:t>
            </w:r>
          </w:p>
          <w:p w14:paraId="0C73D0F7" w14:textId="7B0082A3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1: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Why are atoms of elements different from one another?</w:t>
            </w:r>
          </w:p>
          <w:p w14:paraId="5DA0A372" w14:textId="6FDE33C3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1: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Are there patterns in the properties of elements?</w:t>
            </w:r>
          </w:p>
          <w:p w14:paraId="3A74C536" w14:textId="6E45B473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>Module 1:</w:t>
            </w:r>
            <w:r w:rsidRPr="0024068F">
              <w:rPr>
                <w:rFonts w:asciiTheme="majorHAnsi" w:hAnsiTheme="majorHAnsi" w:cstheme="majorHAnsi"/>
                <w:b/>
              </w:rPr>
              <w:t xml:space="preserve"> Inquiry question: </w:t>
            </w:r>
            <w:r w:rsidRPr="0024068F">
              <w:rPr>
                <w:rFonts w:asciiTheme="majorHAnsi" w:hAnsiTheme="majorHAnsi" w:cstheme="majorHAnsi"/>
              </w:rPr>
              <w:t>What binds atoms together in elements and compounds?</w:t>
            </w:r>
          </w:p>
          <w:p w14:paraId="03289498" w14:textId="7402ADFC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What happens in chemical reactions?</w:t>
            </w:r>
          </w:p>
          <w:p w14:paraId="25D99E2D" w14:textId="0FB1DAC3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How are measurements made in chemistry?</w:t>
            </w:r>
          </w:p>
          <w:p w14:paraId="352215ED" w14:textId="5BC73820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2: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How are chemicals in solutions measured?</w:t>
            </w:r>
          </w:p>
          <w:p w14:paraId="04C111D9" w14:textId="02800929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What are the products of a chemical reaction?</w:t>
            </w:r>
          </w:p>
          <w:p w14:paraId="04EC23D1" w14:textId="595521FB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How is the reactivity of various metals predicted?</w:t>
            </w:r>
          </w:p>
          <w:p w14:paraId="3205748C" w14:textId="3AE8D8B8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3: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What affects the rate of a chemical reaction?</w:t>
            </w:r>
          </w:p>
          <w:p w14:paraId="11CEEC2E" w14:textId="144B900A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  <w:color w:val="000000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What energy changes occur in chemical reactions?</w:t>
            </w:r>
          </w:p>
          <w:p w14:paraId="422EC88C" w14:textId="77777777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>Inquiry question:</w:t>
            </w:r>
            <w:r w:rsidRPr="0024068F">
              <w:rPr>
                <w:rFonts w:asciiTheme="majorHAnsi" w:hAnsiTheme="majorHAnsi" w:cstheme="majorHAnsi"/>
              </w:rPr>
              <w:t xml:space="preserve"> How much energy does it take to break bonds, and how much is released when bonds are formed?</w:t>
            </w:r>
          </w:p>
          <w:p w14:paraId="5E958DAD" w14:textId="13734E45" w:rsidR="0024068F" w:rsidRPr="0024068F" w:rsidRDefault="0024068F" w:rsidP="002406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000000"/>
              </w:rPr>
            </w:pPr>
            <w:r w:rsidRPr="0024068F">
              <w:rPr>
                <w:rFonts w:asciiTheme="majorHAnsi" w:hAnsiTheme="majorHAnsi" w:cstheme="majorHAnsi"/>
              </w:rPr>
              <w:t xml:space="preserve">Module 4: </w:t>
            </w:r>
            <w:r w:rsidRPr="0024068F">
              <w:rPr>
                <w:rFonts w:asciiTheme="majorHAnsi" w:hAnsiTheme="majorHAnsi" w:cstheme="majorHAnsi"/>
                <w:b/>
              </w:rPr>
              <w:t xml:space="preserve">Inquiry question: </w:t>
            </w:r>
            <w:r w:rsidRPr="0024068F">
              <w:rPr>
                <w:rFonts w:asciiTheme="majorHAnsi" w:hAnsiTheme="majorHAnsi" w:cstheme="majorHAnsi"/>
              </w:rPr>
              <w:t>How can enthalpy and entropy be used to explain reaction spontaneity?</w:t>
            </w:r>
          </w:p>
          <w:p w14:paraId="59F0D524" w14:textId="625D6AD5" w:rsidR="00503770" w:rsidRPr="00042E45" w:rsidRDefault="00503770" w:rsidP="00042E45">
            <w:pPr>
              <w:rPr>
                <w:rFonts w:ascii="Calibri" w:hAnsi="Calibri" w:cs="Calibri"/>
              </w:rPr>
            </w:pPr>
          </w:p>
        </w:tc>
      </w:tr>
    </w:tbl>
    <w:p w14:paraId="14A0D418" w14:textId="77777777" w:rsidR="007473D2" w:rsidRDefault="007473D2" w:rsidP="007473D2">
      <w:pPr>
        <w:rPr>
          <w:rFonts w:ascii="Garamond" w:hAnsi="Garamond"/>
          <w:b/>
        </w:rPr>
      </w:pPr>
    </w:p>
    <w:sectPr w:rsidR="007473D2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FE12" w14:textId="77777777" w:rsidR="00346703" w:rsidRDefault="00346703" w:rsidP="00825FCE">
      <w:r>
        <w:separator/>
      </w:r>
    </w:p>
  </w:endnote>
  <w:endnote w:type="continuationSeparator" w:id="0">
    <w:p w14:paraId="1465C5E9" w14:textId="77777777" w:rsidR="00346703" w:rsidRDefault="00346703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8F2E" w14:textId="77777777" w:rsidR="00346703" w:rsidRDefault="00346703" w:rsidP="00825FCE">
      <w:r>
        <w:separator/>
      </w:r>
    </w:p>
  </w:footnote>
  <w:footnote w:type="continuationSeparator" w:id="0">
    <w:p w14:paraId="06B5415E" w14:textId="77777777" w:rsidR="00346703" w:rsidRDefault="00346703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E4B9" w14:textId="77777777" w:rsidR="00E82D3A" w:rsidRDefault="00E00733">
    <w:pPr>
      <w:pStyle w:val="Header"/>
    </w:pPr>
    <w:r>
      <w:rPr>
        <w:noProof/>
      </w:rPr>
      <w:pict w14:anchorId="138CA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E12"/>
    <w:multiLevelType w:val="hybridMultilevel"/>
    <w:tmpl w:val="B4A0E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7405"/>
    <w:multiLevelType w:val="multilevel"/>
    <w:tmpl w:val="7948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71F3E"/>
    <w:multiLevelType w:val="multilevel"/>
    <w:tmpl w:val="8C6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9A6"/>
    <w:multiLevelType w:val="multilevel"/>
    <w:tmpl w:val="3D4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F317B"/>
    <w:multiLevelType w:val="multilevel"/>
    <w:tmpl w:val="07F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10B30"/>
    <w:multiLevelType w:val="hybridMultilevel"/>
    <w:tmpl w:val="41B074C0"/>
    <w:lvl w:ilvl="0" w:tplc="074C3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43A96"/>
    <w:multiLevelType w:val="multilevel"/>
    <w:tmpl w:val="9EF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E4FE3"/>
    <w:multiLevelType w:val="multilevel"/>
    <w:tmpl w:val="E40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E7B24"/>
    <w:multiLevelType w:val="multilevel"/>
    <w:tmpl w:val="D47C3BF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239"/>
    <w:multiLevelType w:val="hybridMultilevel"/>
    <w:tmpl w:val="31A4ADB6"/>
    <w:lvl w:ilvl="0" w:tplc="7F42A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0AFE"/>
    <w:multiLevelType w:val="multilevel"/>
    <w:tmpl w:val="C2D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81AF7"/>
    <w:multiLevelType w:val="multilevel"/>
    <w:tmpl w:val="6E3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37B40"/>
    <w:multiLevelType w:val="multilevel"/>
    <w:tmpl w:val="0DA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35B69"/>
    <w:multiLevelType w:val="hybridMultilevel"/>
    <w:tmpl w:val="4A529184"/>
    <w:lvl w:ilvl="0" w:tplc="8D8CAA7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C96E4B"/>
    <w:multiLevelType w:val="multilevel"/>
    <w:tmpl w:val="F53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64B6A"/>
    <w:multiLevelType w:val="multilevel"/>
    <w:tmpl w:val="AE32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3610C"/>
    <w:multiLevelType w:val="multilevel"/>
    <w:tmpl w:val="978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94715"/>
    <w:multiLevelType w:val="hybridMultilevel"/>
    <w:tmpl w:val="AE70A03C"/>
    <w:lvl w:ilvl="0" w:tplc="C8C26BD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87FE8"/>
    <w:multiLevelType w:val="hybridMultilevel"/>
    <w:tmpl w:val="BCBE5170"/>
    <w:lvl w:ilvl="0" w:tplc="7F42A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0D"/>
    <w:multiLevelType w:val="multilevel"/>
    <w:tmpl w:val="19E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F3E5B"/>
    <w:multiLevelType w:val="multilevel"/>
    <w:tmpl w:val="B2F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2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66522"/>
    <w:multiLevelType w:val="multilevel"/>
    <w:tmpl w:val="255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E4C28"/>
    <w:multiLevelType w:val="hybridMultilevel"/>
    <w:tmpl w:val="90AA4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26"/>
  </w:num>
  <w:num w:numId="5">
    <w:abstractNumId w:val="23"/>
  </w:num>
  <w:num w:numId="6">
    <w:abstractNumId w:val="2"/>
  </w:num>
  <w:num w:numId="7">
    <w:abstractNumId w:val="12"/>
  </w:num>
  <w:num w:numId="8">
    <w:abstractNumId w:val="32"/>
  </w:num>
  <w:num w:numId="9">
    <w:abstractNumId w:val="0"/>
  </w:num>
  <w:num w:numId="10">
    <w:abstractNumId w:val="35"/>
  </w:num>
  <w:num w:numId="11">
    <w:abstractNumId w:val="20"/>
  </w:num>
  <w:num w:numId="12">
    <w:abstractNumId w:val="5"/>
  </w:num>
  <w:num w:numId="13">
    <w:abstractNumId w:val="18"/>
  </w:num>
  <w:num w:numId="14">
    <w:abstractNumId w:val="27"/>
  </w:num>
  <w:num w:numId="15">
    <w:abstractNumId w:val="8"/>
  </w:num>
  <w:num w:numId="16">
    <w:abstractNumId w:val="15"/>
  </w:num>
  <w:num w:numId="17">
    <w:abstractNumId w:val="34"/>
  </w:num>
  <w:num w:numId="18">
    <w:abstractNumId w:val="19"/>
  </w:num>
  <w:num w:numId="19">
    <w:abstractNumId w:val="25"/>
  </w:num>
  <w:num w:numId="20">
    <w:abstractNumId w:val="14"/>
  </w:num>
  <w:num w:numId="21">
    <w:abstractNumId w:val="21"/>
  </w:num>
  <w:num w:numId="22">
    <w:abstractNumId w:val="28"/>
  </w:num>
  <w:num w:numId="23">
    <w:abstractNumId w:val="16"/>
  </w:num>
  <w:num w:numId="24">
    <w:abstractNumId w:val="3"/>
  </w:num>
  <w:num w:numId="25">
    <w:abstractNumId w:val="4"/>
  </w:num>
  <w:num w:numId="26">
    <w:abstractNumId w:val="11"/>
  </w:num>
  <w:num w:numId="27">
    <w:abstractNumId w:val="24"/>
  </w:num>
  <w:num w:numId="28">
    <w:abstractNumId w:val="6"/>
  </w:num>
  <w:num w:numId="29">
    <w:abstractNumId w:val="17"/>
  </w:num>
  <w:num w:numId="30">
    <w:abstractNumId w:val="33"/>
  </w:num>
  <w:num w:numId="31">
    <w:abstractNumId w:val="10"/>
  </w:num>
  <w:num w:numId="32">
    <w:abstractNumId w:val="7"/>
  </w:num>
  <w:num w:numId="33">
    <w:abstractNumId w:val="30"/>
  </w:num>
  <w:num w:numId="34">
    <w:abstractNumId w:val="9"/>
  </w:num>
  <w:num w:numId="35">
    <w:abstractNumId w:val="22"/>
  </w:num>
  <w:num w:numId="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D2"/>
    <w:rsid w:val="0000490C"/>
    <w:rsid w:val="00027D14"/>
    <w:rsid w:val="0003049D"/>
    <w:rsid w:val="00031818"/>
    <w:rsid w:val="00042E45"/>
    <w:rsid w:val="00054B10"/>
    <w:rsid w:val="000716D4"/>
    <w:rsid w:val="00072CBF"/>
    <w:rsid w:val="000809A8"/>
    <w:rsid w:val="00082474"/>
    <w:rsid w:val="00095F56"/>
    <w:rsid w:val="000A6BC5"/>
    <w:rsid w:val="000B2E46"/>
    <w:rsid w:val="000D175A"/>
    <w:rsid w:val="000E3DE6"/>
    <w:rsid w:val="00152A6E"/>
    <w:rsid w:val="00161D4E"/>
    <w:rsid w:val="00167F43"/>
    <w:rsid w:val="00180502"/>
    <w:rsid w:val="001A04B8"/>
    <w:rsid w:val="001B7FAA"/>
    <w:rsid w:val="001D48A4"/>
    <w:rsid w:val="001E651B"/>
    <w:rsid w:val="00204D25"/>
    <w:rsid w:val="00224FE5"/>
    <w:rsid w:val="00233EB2"/>
    <w:rsid w:val="002348B0"/>
    <w:rsid w:val="00236C8F"/>
    <w:rsid w:val="0024068F"/>
    <w:rsid w:val="00250E24"/>
    <w:rsid w:val="00254D5B"/>
    <w:rsid w:val="002B047D"/>
    <w:rsid w:val="002B2908"/>
    <w:rsid w:val="002B5045"/>
    <w:rsid w:val="002F5170"/>
    <w:rsid w:val="003021C3"/>
    <w:rsid w:val="003447F6"/>
    <w:rsid w:val="00346703"/>
    <w:rsid w:val="003620A8"/>
    <w:rsid w:val="0037134A"/>
    <w:rsid w:val="00381C67"/>
    <w:rsid w:val="003838D7"/>
    <w:rsid w:val="003903E6"/>
    <w:rsid w:val="003A157E"/>
    <w:rsid w:val="003A66BC"/>
    <w:rsid w:val="00412C61"/>
    <w:rsid w:val="00416494"/>
    <w:rsid w:val="004A109E"/>
    <w:rsid w:val="004B0EF7"/>
    <w:rsid w:val="004B2528"/>
    <w:rsid w:val="004B291A"/>
    <w:rsid w:val="004B61AB"/>
    <w:rsid w:val="00502152"/>
    <w:rsid w:val="00503770"/>
    <w:rsid w:val="00514113"/>
    <w:rsid w:val="005408DF"/>
    <w:rsid w:val="00546E23"/>
    <w:rsid w:val="00550FC8"/>
    <w:rsid w:val="005530D6"/>
    <w:rsid w:val="00573906"/>
    <w:rsid w:val="00587C11"/>
    <w:rsid w:val="00595E31"/>
    <w:rsid w:val="005A6A14"/>
    <w:rsid w:val="005C10F1"/>
    <w:rsid w:val="005E248F"/>
    <w:rsid w:val="00603123"/>
    <w:rsid w:val="00644D56"/>
    <w:rsid w:val="0065389B"/>
    <w:rsid w:val="00655F74"/>
    <w:rsid w:val="00663A6D"/>
    <w:rsid w:val="00666B9F"/>
    <w:rsid w:val="00670EA3"/>
    <w:rsid w:val="006853A5"/>
    <w:rsid w:val="00687CCE"/>
    <w:rsid w:val="006B266B"/>
    <w:rsid w:val="006E4203"/>
    <w:rsid w:val="006F065F"/>
    <w:rsid w:val="0071042C"/>
    <w:rsid w:val="00714D11"/>
    <w:rsid w:val="007313D3"/>
    <w:rsid w:val="00733741"/>
    <w:rsid w:val="007473D2"/>
    <w:rsid w:val="007616AC"/>
    <w:rsid w:val="00781065"/>
    <w:rsid w:val="00782352"/>
    <w:rsid w:val="00782830"/>
    <w:rsid w:val="00792D0B"/>
    <w:rsid w:val="007A5BF0"/>
    <w:rsid w:val="007C400E"/>
    <w:rsid w:val="007C4709"/>
    <w:rsid w:val="007D62B2"/>
    <w:rsid w:val="007E46F7"/>
    <w:rsid w:val="007E4987"/>
    <w:rsid w:val="007F4FF8"/>
    <w:rsid w:val="00802D8F"/>
    <w:rsid w:val="008077E5"/>
    <w:rsid w:val="00815581"/>
    <w:rsid w:val="00816034"/>
    <w:rsid w:val="008250AF"/>
    <w:rsid w:val="00825FCE"/>
    <w:rsid w:val="0083113D"/>
    <w:rsid w:val="00846272"/>
    <w:rsid w:val="008465CB"/>
    <w:rsid w:val="00852769"/>
    <w:rsid w:val="008578C9"/>
    <w:rsid w:val="00865BF5"/>
    <w:rsid w:val="008950E0"/>
    <w:rsid w:val="008A61FC"/>
    <w:rsid w:val="008A7386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06775"/>
    <w:rsid w:val="009217F5"/>
    <w:rsid w:val="00930E80"/>
    <w:rsid w:val="00934378"/>
    <w:rsid w:val="009422BB"/>
    <w:rsid w:val="009424A9"/>
    <w:rsid w:val="00955B97"/>
    <w:rsid w:val="00961035"/>
    <w:rsid w:val="00990DD8"/>
    <w:rsid w:val="00993C0C"/>
    <w:rsid w:val="009A50E0"/>
    <w:rsid w:val="009C3923"/>
    <w:rsid w:val="009D6B62"/>
    <w:rsid w:val="009E206A"/>
    <w:rsid w:val="009F20A0"/>
    <w:rsid w:val="00A15137"/>
    <w:rsid w:val="00A2077B"/>
    <w:rsid w:val="00A47A6C"/>
    <w:rsid w:val="00A60991"/>
    <w:rsid w:val="00A636B0"/>
    <w:rsid w:val="00A6379B"/>
    <w:rsid w:val="00A75D8D"/>
    <w:rsid w:val="00A82905"/>
    <w:rsid w:val="00A946B2"/>
    <w:rsid w:val="00AA3FD9"/>
    <w:rsid w:val="00AC60C2"/>
    <w:rsid w:val="00AE127E"/>
    <w:rsid w:val="00AE2054"/>
    <w:rsid w:val="00AF3BF9"/>
    <w:rsid w:val="00AF4A7B"/>
    <w:rsid w:val="00B04F93"/>
    <w:rsid w:val="00B403A5"/>
    <w:rsid w:val="00B4437B"/>
    <w:rsid w:val="00B53398"/>
    <w:rsid w:val="00B53E9F"/>
    <w:rsid w:val="00B54899"/>
    <w:rsid w:val="00BA1023"/>
    <w:rsid w:val="00BA407C"/>
    <w:rsid w:val="00BA4E9F"/>
    <w:rsid w:val="00BA4F38"/>
    <w:rsid w:val="00BA7001"/>
    <w:rsid w:val="00BC15F6"/>
    <w:rsid w:val="00BC32DF"/>
    <w:rsid w:val="00C038F7"/>
    <w:rsid w:val="00C04464"/>
    <w:rsid w:val="00C213EE"/>
    <w:rsid w:val="00C35C4B"/>
    <w:rsid w:val="00C57BB5"/>
    <w:rsid w:val="00C64647"/>
    <w:rsid w:val="00C716F5"/>
    <w:rsid w:val="00C81889"/>
    <w:rsid w:val="00C8331D"/>
    <w:rsid w:val="00CB1468"/>
    <w:rsid w:val="00CD01E0"/>
    <w:rsid w:val="00CD19DA"/>
    <w:rsid w:val="00D06D92"/>
    <w:rsid w:val="00D36500"/>
    <w:rsid w:val="00D40EA6"/>
    <w:rsid w:val="00D5048F"/>
    <w:rsid w:val="00D522E1"/>
    <w:rsid w:val="00D628E2"/>
    <w:rsid w:val="00D66F47"/>
    <w:rsid w:val="00D71C76"/>
    <w:rsid w:val="00D862FB"/>
    <w:rsid w:val="00D86B77"/>
    <w:rsid w:val="00DA4303"/>
    <w:rsid w:val="00DB2FDB"/>
    <w:rsid w:val="00DB3863"/>
    <w:rsid w:val="00DB61B9"/>
    <w:rsid w:val="00DC53A6"/>
    <w:rsid w:val="00DC5E1E"/>
    <w:rsid w:val="00E00733"/>
    <w:rsid w:val="00E10949"/>
    <w:rsid w:val="00E14FA6"/>
    <w:rsid w:val="00E20359"/>
    <w:rsid w:val="00E36BB1"/>
    <w:rsid w:val="00E4181C"/>
    <w:rsid w:val="00E43CFC"/>
    <w:rsid w:val="00E45B93"/>
    <w:rsid w:val="00E82D3A"/>
    <w:rsid w:val="00EA721B"/>
    <w:rsid w:val="00EB26C2"/>
    <w:rsid w:val="00EC531F"/>
    <w:rsid w:val="00F004E7"/>
    <w:rsid w:val="00F01BAD"/>
    <w:rsid w:val="00F20036"/>
    <w:rsid w:val="00F37189"/>
    <w:rsid w:val="00F41115"/>
    <w:rsid w:val="00F43810"/>
    <w:rsid w:val="00F514C0"/>
    <w:rsid w:val="00F57B04"/>
    <w:rsid w:val="00F57DE4"/>
    <w:rsid w:val="00F66CBB"/>
    <w:rsid w:val="00F74CFF"/>
    <w:rsid w:val="00FA6CC0"/>
    <w:rsid w:val="00FB1048"/>
    <w:rsid w:val="00FB7B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8CC74"/>
  <w15:docId w15:val="{1518812C-029B-5F48-822D-82EA456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27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3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42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38164-21B0-4551-82AC-AB6DEB104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95545-9993-41D7-B254-7BE75603895B}">
  <ds:schemaRefs>
    <ds:schemaRef ds:uri="http://schemas.microsoft.com/office/2006/metadata/properties"/>
    <ds:schemaRef ds:uri="http://purl.org/dc/dcmitype/"/>
    <ds:schemaRef ds:uri="http://purl.org/dc/elements/1.1/"/>
    <ds:schemaRef ds:uri="2c126f7b-c95c-437e-8427-38f32f6d026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945365-0443-4c36-9a63-c127e3ad42e0"/>
  </ds:schemaRefs>
</ds:datastoreItem>
</file>

<file path=customXml/itemProps3.xml><?xml version="1.0" encoding="utf-8"?>
<ds:datastoreItem xmlns:ds="http://schemas.openxmlformats.org/officeDocument/2006/customXml" ds:itemID="{A51F42D3-529C-42F6-A0C7-3774C4A2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Vicki FREER</cp:lastModifiedBy>
  <cp:revision>2</cp:revision>
  <cp:lastPrinted>2023-08-17T00:16:00Z</cp:lastPrinted>
  <dcterms:created xsi:type="dcterms:W3CDTF">2023-08-17T00:18:00Z</dcterms:created>
  <dcterms:modified xsi:type="dcterms:W3CDTF">2023-08-17T00:18:00Z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