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3775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1ACF4C30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MT" w:eastAsia="ArialMT" w:hAnsi="ArialMT" w:cs="ArialMT"/>
          <w:color w:val="0070C0"/>
          <w:sz w:val="52"/>
          <w:szCs w:val="52"/>
        </w:rPr>
      </w:pPr>
    </w:p>
    <w:p w14:paraId="1DAA8842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MT" w:eastAsia="ArialMT" w:hAnsi="ArialMT" w:cs="ArialMT"/>
          <w:color w:val="0070C0"/>
          <w:sz w:val="52"/>
          <w:szCs w:val="52"/>
        </w:rPr>
      </w:pPr>
    </w:p>
    <w:p w14:paraId="323A1602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MT" w:eastAsia="ArialMT" w:hAnsi="ArialMT" w:cs="ArialMT"/>
          <w:color w:val="0070C0"/>
          <w:sz w:val="30"/>
          <w:szCs w:val="30"/>
        </w:rPr>
      </w:pPr>
    </w:p>
    <w:p w14:paraId="796B0FE2" w14:textId="326CF4AE" w:rsidR="00BE700E" w:rsidRDefault="004317CC">
      <w:pPr>
        <w:jc w:val="center"/>
        <w:rPr>
          <w:rFonts w:ascii="Calibri" w:eastAsia="Calibri" w:hAnsi="Calibri" w:cs="Calibri"/>
          <w:sz w:val="56"/>
          <w:szCs w:val="56"/>
        </w:rPr>
      </w:pPr>
      <w:r w:rsidRPr="2E596391">
        <w:rPr>
          <w:rFonts w:ascii="Calibri" w:eastAsia="Calibri" w:hAnsi="Calibri" w:cs="Calibri"/>
          <w:sz w:val="56"/>
          <w:szCs w:val="56"/>
        </w:rPr>
        <w:t xml:space="preserve">Year </w:t>
      </w:r>
      <w:r w:rsidR="00791C62" w:rsidRPr="2E596391">
        <w:rPr>
          <w:rFonts w:ascii="Calibri" w:eastAsia="Calibri" w:hAnsi="Calibri" w:cs="Calibri"/>
          <w:sz w:val="56"/>
          <w:szCs w:val="56"/>
        </w:rPr>
        <w:t>8</w:t>
      </w:r>
      <w:r w:rsidR="5E5281E2" w:rsidRPr="2E596391">
        <w:rPr>
          <w:rFonts w:ascii="Calibri" w:eastAsia="Calibri" w:hAnsi="Calibri" w:cs="Calibri"/>
          <w:sz w:val="56"/>
          <w:szCs w:val="56"/>
        </w:rPr>
        <w:t xml:space="preserve"> HSIE</w:t>
      </w:r>
      <w:r w:rsidRPr="2E596391">
        <w:rPr>
          <w:rFonts w:ascii="Calibri" w:eastAsia="Calibri" w:hAnsi="Calibri" w:cs="Calibri"/>
          <w:sz w:val="56"/>
          <w:szCs w:val="56"/>
        </w:rPr>
        <w:t xml:space="preserve"> </w:t>
      </w:r>
    </w:p>
    <w:p w14:paraId="1B4D440B" w14:textId="1A5DB856" w:rsidR="00BE700E" w:rsidRDefault="004317CC" w:rsidP="2E596391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2E596391">
        <w:rPr>
          <w:rFonts w:ascii="Calibri" w:eastAsia="Calibri" w:hAnsi="Calibri" w:cs="Calibri"/>
          <w:sz w:val="56"/>
          <w:szCs w:val="56"/>
        </w:rPr>
        <w:t>Assessment Task 2, 202</w:t>
      </w:r>
      <w:r w:rsidR="00ED330B" w:rsidRPr="2E596391">
        <w:rPr>
          <w:rFonts w:ascii="Calibri" w:eastAsia="Calibri" w:hAnsi="Calibri" w:cs="Calibri"/>
          <w:sz w:val="56"/>
          <w:szCs w:val="56"/>
        </w:rPr>
        <w:t>3</w:t>
      </w:r>
      <w:r w:rsidRPr="2E596391">
        <w:rPr>
          <w:rFonts w:ascii="Calibri" w:eastAsia="Calibri" w:hAnsi="Calibri" w:cs="Calibri"/>
          <w:sz w:val="56"/>
          <w:szCs w:val="56"/>
        </w:rPr>
        <w:t xml:space="preserve"> </w:t>
      </w:r>
    </w:p>
    <w:tbl>
      <w:tblPr>
        <w:tblStyle w:val="a"/>
        <w:tblW w:w="1120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5"/>
        <w:gridCol w:w="3780"/>
      </w:tblGrid>
      <w:tr w:rsidR="00BE700E" w14:paraId="0648222B" w14:textId="77777777" w:rsidTr="05D16E30">
        <w:trPr>
          <w:trHeight w:val="592"/>
        </w:trPr>
        <w:tc>
          <w:tcPr>
            <w:tcW w:w="7425" w:type="dxa"/>
          </w:tcPr>
          <w:p w14:paraId="7E38260B" w14:textId="77777777" w:rsidR="00BE700E" w:rsidRDefault="004317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  <w:r>
              <w:rPr>
                <w:rFonts w:ascii="Calibri" w:eastAsia="Calibri" w:hAnsi="Calibri" w:cs="Calibri"/>
              </w:rPr>
              <w:t xml:space="preserve">: Place &amp; Liveability </w:t>
            </w:r>
          </w:p>
        </w:tc>
        <w:tc>
          <w:tcPr>
            <w:tcW w:w="3780" w:type="dxa"/>
          </w:tcPr>
          <w:p w14:paraId="4B188236" w14:textId="77777777" w:rsidR="00BE700E" w:rsidRDefault="004317C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MARKS:</w:t>
            </w:r>
            <w:r>
              <w:rPr>
                <w:rFonts w:ascii="Calibri" w:eastAsia="Calibri" w:hAnsi="Calibri" w:cs="Calibri"/>
              </w:rPr>
              <w:tab/>
              <w:t>/25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  <w:tr w:rsidR="00BE700E" w14:paraId="35F38A76" w14:textId="77777777" w:rsidTr="05D16E30">
        <w:trPr>
          <w:trHeight w:val="686"/>
        </w:trPr>
        <w:tc>
          <w:tcPr>
            <w:tcW w:w="7425" w:type="dxa"/>
          </w:tcPr>
          <w:p w14:paraId="57C3C24B" w14:textId="7E822CB6" w:rsidR="00BE700E" w:rsidRDefault="00ED330B" w:rsidP="05D16E30">
            <w:pPr>
              <w:rPr>
                <w:rFonts w:ascii="Calibri" w:eastAsia="Calibri" w:hAnsi="Calibri" w:cs="Calibri"/>
              </w:rPr>
            </w:pPr>
            <w:r w:rsidRPr="05D16E30">
              <w:rPr>
                <w:rFonts w:ascii="Calibri" w:eastAsia="Calibri" w:hAnsi="Calibri" w:cs="Calibri"/>
                <w:b/>
                <w:bCs/>
              </w:rPr>
              <w:t>SUBMISSION REQUIREMENTS:</w:t>
            </w:r>
            <w:r w:rsidRPr="05D16E30">
              <w:rPr>
                <w:rFonts w:ascii="Calibri" w:eastAsia="Calibri" w:hAnsi="Calibri" w:cs="Calibri"/>
              </w:rPr>
              <w:t xml:space="preserve"> Submit to Canvas by 11.59pm, Week 6, Term 3, Wednesday, 23</w:t>
            </w:r>
            <w:r w:rsidRPr="05D16E30">
              <w:rPr>
                <w:rFonts w:ascii="Calibri" w:eastAsia="Calibri" w:hAnsi="Calibri" w:cs="Calibri"/>
                <w:vertAlign w:val="superscript"/>
              </w:rPr>
              <w:t>rd</w:t>
            </w:r>
            <w:r w:rsidRPr="05D16E30">
              <w:rPr>
                <w:rFonts w:ascii="Calibri" w:eastAsia="Calibri" w:hAnsi="Calibri" w:cs="Calibri"/>
              </w:rPr>
              <w:t xml:space="preserve"> August 2023</w:t>
            </w:r>
            <w:r w:rsidR="53D005BF" w:rsidRPr="05D16E3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780" w:type="dxa"/>
          </w:tcPr>
          <w:p w14:paraId="0C01A3BF" w14:textId="77777777" w:rsidR="00BE700E" w:rsidRDefault="004317CC">
            <w:pPr>
              <w:jc w:val="both"/>
              <w:rPr>
                <w:rFonts w:ascii="Calibri" w:eastAsia="Calibri" w:hAnsi="Calibri" w:cs="Calibri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 xml:space="preserve">WEIGHTING: </w:t>
            </w:r>
            <w:r>
              <w:rPr>
                <w:rFonts w:ascii="Calibri" w:eastAsia="Calibri" w:hAnsi="Calibri" w:cs="Calibri"/>
              </w:rPr>
              <w:tab/>
              <w:t>NA</w:t>
            </w:r>
          </w:p>
        </w:tc>
      </w:tr>
      <w:tr w:rsidR="00BE700E" w14:paraId="3FC68213" w14:textId="77777777" w:rsidTr="05D16E30">
        <w:trPr>
          <w:trHeight w:val="900"/>
        </w:trPr>
        <w:tc>
          <w:tcPr>
            <w:tcW w:w="11205" w:type="dxa"/>
            <w:gridSpan w:val="2"/>
          </w:tcPr>
          <w:p w14:paraId="5B13B3EC" w14:textId="77777777" w:rsidR="00BE700E" w:rsidRDefault="004317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OUTCOMES TO BE ASSESSED:</w:t>
            </w:r>
          </w:p>
          <w:p w14:paraId="1DEA4385" w14:textId="5009098C" w:rsidR="00BE700E" w:rsidRPr="00791C62" w:rsidRDefault="004317CC">
            <w:pPr>
              <w:rPr>
                <w:rFonts w:ascii="Calibri" w:eastAsia="Calibri" w:hAnsi="Calibri" w:cs="Calibri"/>
                <w:b/>
              </w:rPr>
            </w:pPr>
            <w:r w:rsidRPr="00791C62">
              <w:rPr>
                <w:rFonts w:ascii="Calibri" w:eastAsia="Calibri" w:hAnsi="Calibri" w:cs="Calibri"/>
                <w:b/>
              </w:rPr>
              <w:t>GE4-</w:t>
            </w:r>
            <w:r w:rsidR="00ED330B" w:rsidRPr="00791C62">
              <w:rPr>
                <w:rFonts w:ascii="Calibri" w:eastAsia="Calibri" w:hAnsi="Calibri" w:cs="Calibri"/>
                <w:b/>
              </w:rPr>
              <w:t>3</w:t>
            </w:r>
            <w:r w:rsidR="00791C62" w:rsidRPr="00791C62">
              <w:rPr>
                <w:rFonts w:ascii="Calibri" w:eastAsia="Calibri" w:hAnsi="Calibri" w:cs="Calibri"/>
                <w:b/>
              </w:rPr>
              <w:t xml:space="preserve"> </w:t>
            </w:r>
            <w:r w:rsidR="00791C62" w:rsidRPr="00791C62">
              <w:rPr>
                <w:rFonts w:ascii="Calibri" w:eastAsia="Calibri" w:hAnsi="Calibri" w:cs="Calibri"/>
              </w:rPr>
              <w:t>Explain how interactions and connections between people, places and environments result in change</w:t>
            </w:r>
          </w:p>
          <w:p w14:paraId="3F2D168A" w14:textId="6F11D9AB" w:rsidR="00BE700E" w:rsidRDefault="004317CC">
            <w:pPr>
              <w:rPr>
                <w:rFonts w:ascii="Calibri" w:eastAsia="Calibri" w:hAnsi="Calibri" w:cs="Calibri"/>
              </w:rPr>
            </w:pPr>
            <w:r w:rsidRPr="00791C62">
              <w:rPr>
                <w:rFonts w:ascii="Calibri" w:eastAsia="Calibri" w:hAnsi="Calibri" w:cs="Calibri"/>
                <w:b/>
              </w:rPr>
              <w:t xml:space="preserve">GE4-6 </w:t>
            </w:r>
            <w:r w:rsidR="00791C62" w:rsidRPr="00791C62">
              <w:rPr>
                <w:rFonts w:ascii="Calibri" w:eastAsia="Calibri" w:hAnsi="Calibri" w:cs="Calibri"/>
              </w:rPr>
              <w:t>Explains differences in human wellbeing.</w:t>
            </w:r>
          </w:p>
        </w:tc>
      </w:tr>
      <w:tr w:rsidR="00BE700E" w14:paraId="39366588" w14:textId="77777777" w:rsidTr="05D16E30">
        <w:trPr>
          <w:trHeight w:val="720"/>
        </w:trPr>
        <w:tc>
          <w:tcPr>
            <w:tcW w:w="11205" w:type="dxa"/>
            <w:gridSpan w:val="2"/>
            <w:tcBorders>
              <w:bottom w:val="single" w:sz="24" w:space="0" w:color="000000" w:themeColor="text1"/>
            </w:tcBorders>
          </w:tcPr>
          <w:p w14:paraId="3D78F9DB" w14:textId="77777777" w:rsidR="00BE700E" w:rsidRDefault="004317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DIRECTIONAL VERBS:</w:t>
            </w:r>
          </w:p>
          <w:p w14:paraId="4C431ECB" w14:textId="77777777" w:rsidR="00BE700E" w:rsidRDefault="004317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Explain: </w:t>
            </w:r>
            <w:r>
              <w:rPr>
                <w:rFonts w:ascii="Calibri" w:eastAsia="Calibri" w:hAnsi="Calibri" w:cs="Calibri"/>
              </w:rPr>
              <w:t>Relate cause and effect; make the relationships between things evident; provide why and/or how.</w:t>
            </w:r>
          </w:p>
          <w:p w14:paraId="46014164" w14:textId="77777777" w:rsidR="00BE700E" w:rsidRDefault="00BE700E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E700E" w14:paraId="3345D8D8" w14:textId="77777777" w:rsidTr="05D16E30">
        <w:trPr>
          <w:trHeight w:val="900"/>
        </w:trPr>
        <w:tc>
          <w:tcPr>
            <w:tcW w:w="1120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6670E9D" w14:textId="48A5683D" w:rsidR="00BE700E" w:rsidRPr="00A6686F" w:rsidRDefault="004317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TASK DESCRIPTION:</w:t>
            </w:r>
          </w:p>
          <w:p w14:paraId="792500BA" w14:textId="77777777" w:rsidR="00BE700E" w:rsidRDefault="00BE700E">
            <w:pPr>
              <w:rPr>
                <w:rFonts w:ascii="Calibri" w:eastAsia="Calibri" w:hAnsi="Calibri" w:cs="Calibri"/>
              </w:rPr>
            </w:pPr>
          </w:p>
          <w:p w14:paraId="1A1DF0ED" w14:textId="0B8DC07C" w:rsidR="00ED330B" w:rsidRPr="00A6686F" w:rsidRDefault="00ED330B" w:rsidP="00A6686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/>
              <w:rPr>
                <w:rFonts w:ascii="Calibri" w:eastAsia="Calibri" w:hAnsi="Calibri" w:cs="Calibri"/>
                <w:color w:val="000000"/>
              </w:rPr>
            </w:pPr>
            <w:r w:rsidRPr="00A6686F">
              <w:rPr>
                <w:rFonts w:ascii="Calibri" w:eastAsia="Calibri" w:hAnsi="Calibri" w:cs="Calibri"/>
                <w:color w:val="000000"/>
              </w:rPr>
              <w:t xml:space="preserve">Select </w:t>
            </w:r>
            <w:r w:rsidR="00A6686F" w:rsidRPr="00A6686F">
              <w:rPr>
                <w:rFonts w:ascii="Calibri" w:eastAsia="Calibri" w:hAnsi="Calibri" w:cs="Calibri"/>
                <w:color w:val="000000"/>
              </w:rPr>
              <w:t>ONE</w:t>
            </w:r>
            <w:r w:rsidRPr="00A6686F">
              <w:rPr>
                <w:rFonts w:ascii="Calibri" w:eastAsia="Calibri" w:hAnsi="Calibri" w:cs="Calibri"/>
                <w:color w:val="000000"/>
              </w:rPr>
              <w:t xml:space="preserve"> city from the top 10 most liveable and </w:t>
            </w:r>
            <w:r w:rsidR="00A6686F" w:rsidRPr="00A6686F">
              <w:rPr>
                <w:rFonts w:ascii="Calibri" w:eastAsia="Calibri" w:hAnsi="Calibri" w:cs="Calibri"/>
                <w:color w:val="000000"/>
              </w:rPr>
              <w:t xml:space="preserve">ONE from </w:t>
            </w:r>
            <w:r w:rsidRPr="00A6686F">
              <w:rPr>
                <w:rFonts w:ascii="Calibri" w:eastAsia="Calibri" w:hAnsi="Calibri" w:cs="Calibri"/>
                <w:color w:val="000000"/>
              </w:rPr>
              <w:t>the top</w:t>
            </w:r>
            <w:r w:rsidR="00A6686F">
              <w:rPr>
                <w:rFonts w:ascii="Calibri" w:eastAsia="Calibri" w:hAnsi="Calibri" w:cs="Calibri"/>
                <w:color w:val="000000"/>
              </w:rPr>
              <w:t xml:space="preserve"> 10</w:t>
            </w:r>
            <w:r w:rsidRPr="00A6686F">
              <w:rPr>
                <w:rFonts w:ascii="Calibri" w:eastAsia="Calibri" w:hAnsi="Calibri" w:cs="Calibri"/>
                <w:color w:val="000000"/>
              </w:rPr>
              <w:t xml:space="preserve"> least liveable cities below</w:t>
            </w:r>
            <w:r w:rsidR="00791C6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B96EB7A" w14:textId="5BEF0F1D" w:rsidR="00A6686F" w:rsidRPr="00A6686F" w:rsidRDefault="00A6686F" w:rsidP="2E59639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/>
              <w:rPr>
                <w:rFonts w:ascii="Calibri" w:eastAsia="Calibri" w:hAnsi="Calibri" w:cs="Calibri"/>
                <w:color w:val="000000"/>
              </w:rPr>
            </w:pPr>
            <w:r w:rsidRPr="2E596391">
              <w:rPr>
                <w:rFonts w:ascii="Calibri" w:eastAsia="Calibri" w:hAnsi="Calibri" w:cs="Calibri"/>
                <w:color w:val="000000" w:themeColor="text1"/>
              </w:rPr>
              <w:t>Create</w:t>
            </w:r>
            <w:r w:rsidR="00ED330B" w:rsidRPr="2E596391">
              <w:rPr>
                <w:rFonts w:ascii="Calibri" w:eastAsia="Calibri" w:hAnsi="Calibri" w:cs="Calibri"/>
                <w:color w:val="000000" w:themeColor="text1"/>
              </w:rPr>
              <w:t xml:space="preserve"> an Infographic which</w:t>
            </w:r>
            <w:r w:rsidR="00ED330B" w:rsidRPr="2E59639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explains </w:t>
            </w:r>
            <w:r w:rsidR="00ED330B" w:rsidRPr="2E596391">
              <w:rPr>
                <w:rFonts w:ascii="Calibri" w:eastAsia="Calibri" w:hAnsi="Calibri" w:cs="Calibri"/>
                <w:color w:val="000000" w:themeColor="text1"/>
              </w:rPr>
              <w:t>the differences in liveability between a highly liveable and</w:t>
            </w:r>
            <w:r w:rsidR="00ED330B" w:rsidRPr="2E59639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2E596391">
              <w:rPr>
                <w:rFonts w:ascii="Calibri" w:eastAsia="Calibri" w:hAnsi="Calibri" w:cs="Calibri"/>
                <w:color w:val="000000" w:themeColor="text1"/>
              </w:rPr>
              <w:t>a less liveable city.</w:t>
            </w:r>
          </w:p>
          <w:p w14:paraId="1CEEB2C2" w14:textId="7F2E47E6" w:rsidR="00ED330B" w:rsidRDefault="00ED330B" w:rsidP="05D16E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/>
              <w:rPr>
                <w:rFonts w:ascii="Calibri" w:eastAsia="Calibri" w:hAnsi="Calibri" w:cs="Calibri"/>
                <w:color w:val="000000"/>
              </w:rPr>
            </w:pPr>
            <w:r w:rsidRPr="05D16E30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Explain</w:t>
            </w:r>
            <w:r w:rsidRPr="05D16E30">
              <w:rPr>
                <w:rFonts w:ascii="Calibri" w:eastAsia="Calibri" w:hAnsi="Calibri" w:cs="Calibri"/>
                <w:color w:val="000000" w:themeColor="text1"/>
              </w:rPr>
              <w:t xml:space="preserve"> the effect </w:t>
            </w:r>
            <w:r w:rsidR="61DD9742" w:rsidRPr="05D16E30">
              <w:rPr>
                <w:rFonts w:ascii="Calibri" w:eastAsia="Calibri" w:hAnsi="Calibri" w:cs="Calibri"/>
                <w:color w:val="000000" w:themeColor="text1"/>
              </w:rPr>
              <w:t xml:space="preserve">the five </w:t>
            </w:r>
            <w:r w:rsidRPr="05D16E30">
              <w:rPr>
                <w:rFonts w:ascii="Calibri" w:eastAsia="Calibri" w:hAnsi="Calibri" w:cs="Calibri"/>
                <w:color w:val="000000" w:themeColor="text1"/>
              </w:rPr>
              <w:t xml:space="preserve">factors of liveability can have on increasing </w:t>
            </w:r>
            <w:r w:rsidR="7F7C7074" w:rsidRPr="05D16E30">
              <w:rPr>
                <w:rFonts w:ascii="Calibri" w:eastAsia="Calibri" w:hAnsi="Calibri" w:cs="Calibri"/>
                <w:color w:val="000000" w:themeColor="text1"/>
              </w:rPr>
              <w:t>people’s</w:t>
            </w:r>
            <w:r w:rsidRPr="05D16E30">
              <w:rPr>
                <w:rFonts w:ascii="Calibri" w:eastAsia="Calibri" w:hAnsi="Calibri" w:cs="Calibri"/>
                <w:color w:val="000000" w:themeColor="text1"/>
              </w:rPr>
              <w:t xml:space="preserve"> wellbeing</w:t>
            </w:r>
            <w:r w:rsidR="7F7C7074" w:rsidRPr="05D16E30">
              <w:rPr>
                <w:rFonts w:ascii="Calibri" w:eastAsia="Calibri" w:hAnsi="Calibri" w:cs="Calibri"/>
                <w:color w:val="000000" w:themeColor="text1"/>
              </w:rPr>
              <w:t xml:space="preserve"> taking, into account people, places and environments.</w:t>
            </w:r>
            <w:r w:rsidR="5752551E" w:rsidRPr="05D16E30">
              <w:rPr>
                <w:rFonts w:ascii="Calibri" w:eastAsia="Calibri" w:hAnsi="Calibri" w:cs="Calibri"/>
                <w:color w:val="000000" w:themeColor="text1"/>
              </w:rPr>
              <w:t xml:space="preserve"> T</w:t>
            </w:r>
            <w:r w:rsidRPr="05D16E30">
              <w:rPr>
                <w:rFonts w:ascii="Calibri" w:eastAsia="Calibri" w:hAnsi="Calibri" w:cs="Calibri"/>
                <w:color w:val="000000" w:themeColor="text1"/>
              </w:rPr>
              <w:t>he factors of liveability include:</w:t>
            </w:r>
            <w:r w:rsidRPr="05D16E3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5D16E30">
              <w:rPr>
                <w:rFonts w:ascii="Calibri" w:eastAsia="Calibri" w:hAnsi="Calibri" w:cs="Calibri"/>
                <w:color w:val="000000" w:themeColor="text1"/>
              </w:rPr>
              <w:t>the social, environmental, economic, infrastructure, and cultural factors</w:t>
            </w:r>
            <w:r w:rsidR="168C81FF" w:rsidRPr="05D16E3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BC44F02" w14:textId="3E7E588E" w:rsidR="00ED330B" w:rsidRDefault="00ED330B" w:rsidP="00A6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Calibri" w:eastAsia="Calibri" w:hAnsi="Calibri" w:cs="Calibri"/>
                <w:color w:val="000000"/>
              </w:rPr>
            </w:pPr>
            <w:r w:rsidRPr="00A6686F">
              <w:rPr>
                <w:rFonts w:ascii="Calibri" w:eastAsia="Calibri" w:hAnsi="Calibri" w:cs="Calibri"/>
                <w:b/>
                <w:bCs/>
                <w:color w:val="000000"/>
              </w:rPr>
              <w:t>Hint:</w:t>
            </w:r>
            <w:r>
              <w:rPr>
                <w:rFonts w:ascii="Calibri" w:eastAsia="Calibri" w:hAnsi="Calibri" w:cs="Calibri"/>
                <w:color w:val="000000"/>
              </w:rPr>
              <w:t xml:space="preserve"> respond to this question by </w:t>
            </w:r>
            <w:r w:rsidR="00A6686F">
              <w:rPr>
                <w:rFonts w:ascii="Calibri" w:eastAsia="Calibri" w:hAnsi="Calibri" w:cs="Calibri"/>
                <w:color w:val="000000"/>
              </w:rPr>
              <w:t>comparing</w:t>
            </w:r>
            <w:r>
              <w:rPr>
                <w:rFonts w:ascii="Calibri" w:eastAsia="Calibri" w:hAnsi="Calibri" w:cs="Calibri"/>
                <w:color w:val="000000"/>
              </w:rPr>
              <w:t xml:space="preserve"> one of the </w:t>
            </w:r>
            <w:r w:rsidR="00A6686F">
              <w:rPr>
                <w:rFonts w:ascii="Calibri" w:eastAsia="Calibri" w:hAnsi="Calibri" w:cs="Calibri"/>
                <w:color w:val="000000"/>
              </w:rPr>
              <w:t xml:space="preserve">most liveable cities to one of the </w:t>
            </w:r>
            <w:r>
              <w:rPr>
                <w:rFonts w:ascii="Calibri" w:eastAsia="Calibri" w:hAnsi="Calibri" w:cs="Calibri"/>
                <w:color w:val="000000"/>
              </w:rPr>
              <w:t>least liveable cities</w:t>
            </w:r>
          </w:p>
          <w:p w14:paraId="0FC35E2C" w14:textId="77777777" w:rsidR="00BE700E" w:rsidRDefault="00BE700E">
            <w:pPr>
              <w:rPr>
                <w:rFonts w:ascii="Calibri" w:eastAsia="Calibri" w:hAnsi="Calibri" w:cs="Calibri"/>
              </w:rPr>
            </w:pPr>
          </w:p>
          <w:tbl>
            <w:tblPr>
              <w:tblStyle w:val="a0"/>
              <w:tblW w:w="10116" w:type="dxa"/>
              <w:tblBorders>
                <w:top w:val="single" w:sz="8" w:space="0" w:color="B4CC82"/>
                <w:left w:val="single" w:sz="8" w:space="0" w:color="B4CC82"/>
                <w:bottom w:val="single" w:sz="8" w:space="0" w:color="B4CC82"/>
                <w:right w:val="single" w:sz="8" w:space="0" w:color="B4CC82"/>
                <w:insideH w:val="single" w:sz="8" w:space="0" w:color="B4CC82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58"/>
              <w:gridCol w:w="5058"/>
            </w:tblGrid>
            <w:tr w:rsidR="00BE700E" w14:paraId="0CFD6368" w14:textId="77777777">
              <w:tc>
                <w:tcPr>
                  <w:tcW w:w="5058" w:type="dxa"/>
                  <w:shd w:val="clear" w:color="auto" w:fill="D9D9D9"/>
                </w:tcPr>
                <w:p w14:paraId="55007A73" w14:textId="77777777" w:rsidR="00BE700E" w:rsidRDefault="004317CC">
                  <w:pPr>
                    <w:tabs>
                      <w:tab w:val="left" w:pos="300"/>
                      <w:tab w:val="center" w:pos="2421"/>
                    </w:tabs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</w:rPr>
                    <w:tab/>
                    <w:t>Top 10 Liveable Cities</w:t>
                  </w:r>
                </w:p>
              </w:tc>
              <w:tc>
                <w:tcPr>
                  <w:tcW w:w="5058" w:type="dxa"/>
                  <w:shd w:val="clear" w:color="auto" w:fill="D9D9D9"/>
                </w:tcPr>
                <w:p w14:paraId="0E667E06" w14:textId="77777777" w:rsidR="00BE700E" w:rsidRDefault="004317CC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10 Least Liveable Cities</w:t>
                  </w:r>
                </w:p>
              </w:tc>
            </w:tr>
            <w:tr w:rsidR="00BE700E" w14:paraId="58A91C86" w14:textId="77777777">
              <w:tc>
                <w:tcPr>
                  <w:tcW w:w="5058" w:type="dxa"/>
                </w:tcPr>
                <w:p w14:paraId="6FDB3B3C" w14:textId="07663E58" w:rsidR="00BE700E" w:rsidRDefault="004317CC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Vienna, Austria</w:t>
                  </w:r>
                </w:p>
                <w:p w14:paraId="5694DF7C" w14:textId="77777777" w:rsidR="00E11542" w:rsidRDefault="00E11542" w:rsidP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Copenhagen, Denmark</w:t>
                  </w:r>
                </w:p>
                <w:p w14:paraId="78725E34" w14:textId="30D7B7B6" w:rsidR="00E11542" w:rsidRDefault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Zurich, Switzerland</w:t>
                  </w:r>
                </w:p>
                <w:p w14:paraId="122EB6CD" w14:textId="77777777" w:rsidR="00E11542" w:rsidRDefault="00E11542" w:rsidP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Calgary, Canada</w:t>
                  </w:r>
                </w:p>
                <w:p w14:paraId="5EAF9D34" w14:textId="7F3C2D16" w:rsidR="00E11542" w:rsidRDefault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Vancouver, Canada</w:t>
                  </w:r>
                </w:p>
                <w:p w14:paraId="429A9EAD" w14:textId="3A9CA4BD" w:rsidR="00E11542" w:rsidRDefault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Geneva, Switzerland</w:t>
                  </w:r>
                </w:p>
                <w:p w14:paraId="2668C752" w14:textId="52D74ABC" w:rsidR="00E11542" w:rsidRDefault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Frankfurt, Germany</w:t>
                  </w:r>
                </w:p>
                <w:p w14:paraId="74FD78B5" w14:textId="77777777" w:rsidR="00E11542" w:rsidRDefault="00E11542" w:rsidP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Toronto, Canada</w:t>
                  </w:r>
                </w:p>
                <w:p w14:paraId="487C5E50" w14:textId="4F75FE8E" w:rsidR="00BE700E" w:rsidRDefault="00E11542" w:rsidP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Amsterdam, Netherlands</w:t>
                  </w:r>
                </w:p>
                <w:p w14:paraId="450F81BD" w14:textId="50A54FB3" w:rsidR="00BE700E" w:rsidRPr="00E11542" w:rsidRDefault="00E11542" w:rsidP="00E1154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Osaka, Japan</w:t>
                  </w:r>
                </w:p>
              </w:tc>
              <w:tc>
                <w:tcPr>
                  <w:tcW w:w="5058" w:type="dxa"/>
                </w:tcPr>
                <w:p w14:paraId="7EF1084C" w14:textId="77777777" w:rsidR="00BE700E" w:rsidRDefault="004317CC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Damascus, Syria</w:t>
                  </w:r>
                </w:p>
                <w:p w14:paraId="7FD8473D" w14:textId="2882ED3D" w:rsidR="00BE700E" w:rsidRDefault="004317CC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Lagos, Nigeria</w:t>
                  </w:r>
                </w:p>
                <w:p w14:paraId="7DD14BB5" w14:textId="77777777" w:rsidR="00E11542" w:rsidRDefault="00E11542" w:rsidP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Tripoli, Libya</w:t>
                  </w:r>
                </w:p>
                <w:p w14:paraId="2EBE7E03" w14:textId="77777777" w:rsidR="00E11542" w:rsidRDefault="00E11542" w:rsidP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Algiers, Algeria</w:t>
                  </w:r>
                </w:p>
                <w:p w14:paraId="4000F05A" w14:textId="77777777" w:rsidR="00E11542" w:rsidRDefault="00E11542" w:rsidP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Karachi, Pakistan</w:t>
                  </w:r>
                </w:p>
                <w:p w14:paraId="5B5DCA3B" w14:textId="77777777" w:rsidR="00E11542" w:rsidRDefault="00E11542" w:rsidP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Port Moresby, Papua New Guinea</w:t>
                  </w:r>
                </w:p>
                <w:p w14:paraId="2731E446" w14:textId="77777777" w:rsidR="00BE700E" w:rsidRPr="00E11542" w:rsidRDefault="004317CC" w:rsidP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 w:rsidRPr="00E11542">
                    <w:rPr>
                      <w:rFonts w:ascii="Calibri" w:eastAsia="Calibri" w:hAnsi="Calibri" w:cs="Calibri"/>
                      <w:color w:val="000000"/>
                    </w:rPr>
                    <w:t>Dhaka, Bangladesh</w:t>
                  </w:r>
                </w:p>
                <w:p w14:paraId="37D6F237" w14:textId="77777777" w:rsidR="00BE700E" w:rsidRDefault="004317CC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Harare, Zimbabwe</w:t>
                  </w:r>
                </w:p>
                <w:p w14:paraId="4C170351" w14:textId="77777777" w:rsidR="00BE700E" w:rsidRDefault="004317CC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Douala, Cameroon</w:t>
                  </w:r>
                </w:p>
                <w:p w14:paraId="236B4A92" w14:textId="157925B0" w:rsidR="00BE700E" w:rsidRDefault="00E1154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Tehran, Iran</w:t>
                  </w:r>
                </w:p>
                <w:p w14:paraId="661898C1" w14:textId="77777777" w:rsidR="00BE700E" w:rsidRDefault="00BE700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6AB8168C" w14:textId="77777777" w:rsidR="00BE700E" w:rsidRDefault="00BE700E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3038BE05" w14:textId="77777777" w:rsidR="00E11542" w:rsidRDefault="00E11542">
      <w:r>
        <w:br w:type="page"/>
      </w:r>
    </w:p>
    <w:tbl>
      <w:tblPr>
        <w:tblStyle w:val="a"/>
        <w:tblW w:w="1120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5"/>
      </w:tblGrid>
      <w:tr w:rsidR="00BE700E" w14:paraId="7FADCE8D" w14:textId="77777777" w:rsidTr="05D16E30">
        <w:trPr>
          <w:trHeight w:val="900"/>
        </w:trPr>
        <w:tc>
          <w:tcPr>
            <w:tcW w:w="11205" w:type="dxa"/>
            <w:tcBorders>
              <w:top w:val="single" w:sz="24" w:space="0" w:color="000000" w:themeColor="text1"/>
            </w:tcBorders>
          </w:tcPr>
          <w:p w14:paraId="199CA419" w14:textId="63A79CD7" w:rsidR="00BE700E" w:rsidRDefault="004317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ASSESSMENT CRITERIA:</w:t>
            </w:r>
          </w:p>
          <w:p w14:paraId="29500D74" w14:textId="77777777" w:rsidR="00BE700E" w:rsidRDefault="00BE700E">
            <w:pPr>
              <w:rPr>
                <w:rFonts w:ascii="Calibri" w:eastAsia="Calibri" w:hAnsi="Calibri" w:cs="Calibri"/>
                <w:color w:val="FF0000"/>
              </w:rPr>
            </w:pPr>
          </w:p>
          <w:p w14:paraId="1B4A85C7" w14:textId="77777777" w:rsidR="005F6C86" w:rsidRDefault="004317CC" w:rsidP="005F6C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Choose TWO cities from the list above to compare: </w:t>
            </w:r>
          </w:p>
          <w:p w14:paraId="2B805418" w14:textId="7E6F9F98" w:rsidR="00BE700E" w:rsidRPr="005F6C86" w:rsidRDefault="004317CC" w:rsidP="005F6C8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5F6C86">
              <w:rPr>
                <w:rFonts w:ascii="Calibri" w:eastAsia="Calibri" w:hAnsi="Calibri" w:cs="Calibri"/>
              </w:rPr>
              <w:t>ONE from Top 10 Liveable Cities and ONE from Top 10 Least Liveable Cities.</w:t>
            </w:r>
          </w:p>
          <w:p w14:paraId="7526E71F" w14:textId="72AE7C77" w:rsidR="00BE700E" w:rsidRDefault="004317C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5D16E30">
              <w:rPr>
                <w:rFonts w:ascii="Calibri" w:eastAsia="Calibri" w:hAnsi="Calibri" w:cs="Calibri"/>
              </w:rPr>
              <w:t xml:space="preserve">Create </w:t>
            </w:r>
            <w:r w:rsidR="00E11542" w:rsidRPr="05D16E30">
              <w:rPr>
                <w:rFonts w:ascii="Calibri" w:eastAsia="Calibri" w:hAnsi="Calibri" w:cs="Calibri"/>
              </w:rPr>
              <w:t xml:space="preserve">an Infographic </w:t>
            </w:r>
            <w:r w:rsidR="00791C62" w:rsidRPr="05D16E30">
              <w:rPr>
                <w:rFonts w:ascii="Calibri" w:eastAsia="Calibri" w:hAnsi="Calibri" w:cs="Calibri"/>
                <w:color w:val="000000" w:themeColor="text1"/>
              </w:rPr>
              <w:t>which</w:t>
            </w:r>
            <w:r w:rsidR="00791C62" w:rsidRPr="05D16E3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explains </w:t>
            </w:r>
            <w:r w:rsidR="00791C62" w:rsidRPr="05D16E30">
              <w:rPr>
                <w:rFonts w:ascii="Calibri" w:eastAsia="Calibri" w:hAnsi="Calibri" w:cs="Calibri"/>
                <w:color w:val="000000" w:themeColor="text1"/>
              </w:rPr>
              <w:t>the differences in liveability</w:t>
            </w:r>
            <w:r w:rsidR="00791C62" w:rsidRPr="05D16E30">
              <w:rPr>
                <w:rFonts w:ascii="Calibri" w:eastAsia="Calibri" w:hAnsi="Calibri" w:cs="Calibri"/>
              </w:rPr>
              <w:t xml:space="preserve"> </w:t>
            </w:r>
            <w:r w:rsidR="00E11542" w:rsidRPr="05D16E30">
              <w:rPr>
                <w:rFonts w:ascii="Calibri" w:eastAsia="Calibri" w:hAnsi="Calibri" w:cs="Calibri"/>
              </w:rPr>
              <w:t xml:space="preserve">using a program like </w:t>
            </w:r>
            <w:r w:rsidR="3811E1CE" w:rsidRPr="05D16E30">
              <w:rPr>
                <w:rFonts w:ascii="Calibri" w:eastAsia="Calibri" w:hAnsi="Calibri" w:cs="Calibri"/>
              </w:rPr>
              <w:t>‘</w:t>
            </w:r>
            <w:r w:rsidR="00E11542" w:rsidRPr="05D16E30">
              <w:rPr>
                <w:rFonts w:ascii="Calibri" w:eastAsia="Calibri" w:hAnsi="Calibri" w:cs="Calibri"/>
              </w:rPr>
              <w:t>C</w:t>
            </w:r>
            <w:r w:rsidR="020D293D" w:rsidRPr="05D16E30">
              <w:rPr>
                <w:rFonts w:ascii="Calibri" w:eastAsia="Calibri" w:hAnsi="Calibri" w:cs="Calibri"/>
              </w:rPr>
              <w:t>anva’</w:t>
            </w:r>
            <w:r w:rsidR="4A1DD4F9" w:rsidRPr="05D16E30">
              <w:rPr>
                <w:rFonts w:ascii="Calibri" w:eastAsia="Calibri" w:hAnsi="Calibri" w:cs="Calibri"/>
              </w:rPr>
              <w:t>.</w:t>
            </w:r>
          </w:p>
          <w:p w14:paraId="187B80AD" w14:textId="15C03290" w:rsidR="00BE700E" w:rsidRDefault="004317C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Each of your </w:t>
            </w:r>
            <w:r w:rsidR="00E11542">
              <w:rPr>
                <w:rFonts w:ascii="Calibri" w:eastAsia="Calibri" w:hAnsi="Calibri" w:cs="Calibri"/>
              </w:rPr>
              <w:t>images (at least one image for each factor of liveability per city)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11542">
              <w:rPr>
                <w:rFonts w:ascii="Calibri" w:eastAsia="Calibri" w:hAnsi="Calibri" w:cs="Calibri"/>
              </w:rPr>
              <w:t xml:space="preserve">should allow you to </w:t>
            </w:r>
            <w:r w:rsidR="00E11542" w:rsidRPr="00E11542">
              <w:rPr>
                <w:rFonts w:ascii="Calibri" w:eastAsia="Calibri" w:hAnsi="Calibri" w:cs="Calibri"/>
                <w:b/>
                <w:bCs/>
              </w:rPr>
              <w:t>explain</w:t>
            </w:r>
            <w:r w:rsidR="00E11542">
              <w:rPr>
                <w:rFonts w:ascii="Calibri" w:eastAsia="Calibri" w:hAnsi="Calibri" w:cs="Calibri"/>
              </w:rPr>
              <w:t xml:space="preserve"> the differences between each of the cities</w:t>
            </w:r>
          </w:p>
          <w:p w14:paraId="50342CA8" w14:textId="5D82820A" w:rsidR="00A941B3" w:rsidRPr="00A941B3" w:rsidRDefault="009B21BD" w:rsidP="00A941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</w:rPr>
              <w:t>Explain</w:t>
            </w:r>
            <w:r>
              <w:rPr>
                <w:rFonts w:ascii="Calibri" w:eastAsia="Calibri" w:hAnsi="Calibri" w:cs="Calibri"/>
                <w:color w:val="000000"/>
              </w:rPr>
              <w:t xml:space="preserve"> the effect the five factors of liveability can have on increasing people’s wellbeing – 150-200 words for each factor (no more than 1000 words overall)</w:t>
            </w:r>
          </w:p>
          <w:p w14:paraId="1E4CB44E" w14:textId="5C6246A3" w:rsidR="00BE700E" w:rsidRDefault="00BE700E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</w:p>
        </w:tc>
      </w:tr>
    </w:tbl>
    <w:p w14:paraId="49D9FC98" w14:textId="72C3ABAC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434E3626" w14:textId="738E27DB" w:rsidR="00BE700E" w:rsidRPr="009B21BD" w:rsidRDefault="009B2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ArialMT" w:hAnsiTheme="majorHAnsi" w:cstheme="majorHAnsi"/>
          <w:b/>
          <w:bCs/>
        </w:rPr>
      </w:pPr>
      <w:r w:rsidRPr="009B21BD">
        <w:rPr>
          <w:rFonts w:asciiTheme="majorHAnsi" w:eastAsia="ArialMT" w:hAnsiTheme="majorHAnsi" w:cstheme="majorHAnsi"/>
          <w:b/>
          <w:bCs/>
        </w:rPr>
        <w:t>This is an example of what an Infographic can look like (this is not the answer to your question)</w:t>
      </w:r>
    </w:p>
    <w:p w14:paraId="2A801976" w14:textId="77777777" w:rsidR="00BE700E" w:rsidRPr="009B21BD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ArialMT" w:hAnsiTheme="majorHAnsi" w:cstheme="majorHAnsi"/>
          <w:sz w:val="16"/>
          <w:szCs w:val="16"/>
        </w:rPr>
      </w:pPr>
    </w:p>
    <w:p w14:paraId="12E5B80B" w14:textId="7005B4CA" w:rsidR="00BE700E" w:rsidRDefault="009B2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  <w:r w:rsidRPr="009B21BD">
        <w:rPr>
          <w:rFonts w:ascii="ArialMT" w:eastAsia="ArialMT" w:hAnsi="ArialMT" w:cs="ArialMT"/>
          <w:noProof/>
          <w:color w:val="0070C0"/>
          <w:sz w:val="16"/>
          <w:szCs w:val="16"/>
        </w:rPr>
        <w:drawing>
          <wp:inline distT="0" distB="0" distL="0" distR="0" wp14:anchorId="25F5A098" wp14:editId="6AC67814">
            <wp:extent cx="6642100" cy="4732020"/>
            <wp:effectExtent l="0" t="0" r="6350" b="0"/>
            <wp:docPr id="1" name="Picture 1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24807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4B21F9B4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71753AF7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02E60231" w14:textId="77777777" w:rsidR="00BE700E" w:rsidRPr="00791C62" w:rsidRDefault="00BE700E" w:rsidP="00791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4CEEC281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7EA8AB40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27BEA5AC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57E66EDB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3E37AA51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788DA855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6D7FCCF2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5AE65AB8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523339F5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1243422D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394E677A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0FE496D4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4F7AFEE2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3C9102F6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0749F674" w14:textId="77777777" w:rsidR="00BE700E" w:rsidRDefault="00BE7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tbl>
      <w:tblPr>
        <w:tblW w:w="104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85"/>
        <w:gridCol w:w="1447"/>
      </w:tblGrid>
      <w:tr w:rsidR="00BE700E" w14:paraId="2D45004B" w14:textId="77777777" w:rsidTr="05D16E30">
        <w:trPr>
          <w:trHeight w:val="841"/>
        </w:trPr>
        <w:tc>
          <w:tcPr>
            <w:tcW w:w="10432" w:type="dxa"/>
            <w:gridSpan w:val="2"/>
          </w:tcPr>
          <w:p w14:paraId="1DE39005" w14:textId="77777777" w:rsidR="005F6C86" w:rsidRDefault="005F6C8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6A612E95" w14:textId="6FCCC662" w:rsidR="00BE700E" w:rsidRDefault="004317CC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ASSESSMENT MARKING CRITERIA</w:t>
            </w:r>
          </w:p>
        </w:tc>
      </w:tr>
      <w:tr w:rsidR="00BE700E" w14:paraId="2F21AC0D" w14:textId="77777777" w:rsidTr="05D16E30">
        <w:trPr>
          <w:trHeight w:val="761"/>
        </w:trPr>
        <w:tc>
          <w:tcPr>
            <w:tcW w:w="8985" w:type="dxa"/>
          </w:tcPr>
          <w:p w14:paraId="4B2901E1" w14:textId="35EF920D" w:rsidR="00BE700E" w:rsidRPr="00791C62" w:rsidRDefault="004317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GE4-</w:t>
            </w:r>
            <w:r w:rsidR="00791C62"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91C62"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Explain </w:t>
            </w:r>
            <w:r w:rsidR="00791C62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how interactions and connections between people, places and environments result in change </w:t>
            </w:r>
          </w:p>
          <w:p w14:paraId="7F39FD42" w14:textId="77777777" w:rsidR="00BE700E" w:rsidRPr="00791C62" w:rsidRDefault="004317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GE4-6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Explains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>differences in human wellbeing.</w:t>
            </w:r>
          </w:p>
        </w:tc>
        <w:tc>
          <w:tcPr>
            <w:tcW w:w="1447" w:type="dxa"/>
          </w:tcPr>
          <w:p w14:paraId="51C935CC" w14:textId="77777777" w:rsidR="00BE700E" w:rsidRDefault="004317C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Grade</w:t>
            </w:r>
          </w:p>
        </w:tc>
      </w:tr>
      <w:tr w:rsidR="00BE700E" w:rsidRPr="00791C62" w14:paraId="37BE2DA8" w14:textId="77777777" w:rsidTr="05D16E30">
        <w:trPr>
          <w:trHeight w:val="1424"/>
        </w:trPr>
        <w:tc>
          <w:tcPr>
            <w:tcW w:w="8985" w:type="dxa"/>
          </w:tcPr>
          <w:p w14:paraId="39D23980" w14:textId="467BEB75" w:rsidR="00BE700E" w:rsidRPr="00EF0EA4" w:rsidRDefault="004317CC" w:rsidP="05D1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A comprehensive </w:t>
            </w:r>
            <w:r w:rsidR="08E225E8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Infographic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has been created which explains </w:t>
            </w:r>
            <w:r w:rsidR="08E225E8" w:rsidRPr="05D16E30">
              <w:rPr>
                <w:rFonts w:ascii="Calibri" w:eastAsia="Calibri" w:hAnsi="Calibri" w:cs="Calibri"/>
              </w:rPr>
              <w:t>the differences in liveability between a highly liveable and</w:t>
            </w:r>
            <w:r w:rsidR="08E225E8" w:rsidRPr="05D16E3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8E225E8" w:rsidRPr="05D16E30">
              <w:rPr>
                <w:rFonts w:ascii="Calibri" w:eastAsia="Calibri" w:hAnsi="Calibri" w:cs="Calibri"/>
              </w:rPr>
              <w:t>a less liveable city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8E225E8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using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the 10 most and 10 least liveable cities list. Students have </w:t>
            </w:r>
            <w:r w:rsidR="08E225E8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provided an outstanding </w:t>
            </w:r>
            <w:r w:rsidR="08E225E8"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explanation </w:t>
            </w:r>
            <w:r w:rsidR="08E225E8" w:rsidRPr="05D16E30">
              <w:rPr>
                <w:rFonts w:ascii="Calibri" w:eastAsia="Calibri" w:hAnsi="Calibri" w:cs="Calibri"/>
                <w:sz w:val="22"/>
                <w:szCs w:val="22"/>
              </w:rPr>
              <w:t>of difference</w:t>
            </w:r>
            <w:r w:rsidR="07423DA3" w:rsidRPr="05D16E3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8E225E8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in liveability between two different cities. </w:t>
            </w:r>
            <w:r w:rsidR="07423DA3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proofErr w:type="spellStart"/>
            <w:r w:rsidR="78EF72ED" w:rsidRPr="05D16E30">
              <w:rPr>
                <w:rFonts w:ascii="Calibri" w:eastAsia="Calibri" w:hAnsi="Calibri" w:cs="Calibri"/>
                <w:sz w:val="22"/>
                <w:szCs w:val="22"/>
              </w:rPr>
              <w:t>Indepth</w:t>
            </w:r>
            <w:proofErr w:type="spellEnd"/>
            <w:r w:rsidR="07423DA3"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explanation of how the five factors of liveability can increase people’s wellbeing has been provided. </w:t>
            </w:r>
          </w:p>
        </w:tc>
        <w:tc>
          <w:tcPr>
            <w:tcW w:w="1447" w:type="dxa"/>
            <w:vAlign w:val="center"/>
          </w:tcPr>
          <w:p w14:paraId="59A8B1E9" w14:textId="77777777" w:rsidR="00BE700E" w:rsidRPr="00791C62" w:rsidRDefault="004317CC" w:rsidP="5C0F1D0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C0F1D0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E700E" w:rsidRPr="00791C62" w14:paraId="6545CBAC" w14:textId="77777777" w:rsidTr="05D16E30">
        <w:trPr>
          <w:trHeight w:val="1502"/>
        </w:trPr>
        <w:tc>
          <w:tcPr>
            <w:tcW w:w="8985" w:type="dxa"/>
          </w:tcPr>
          <w:p w14:paraId="6121B233" w14:textId="3F8722FB" w:rsidR="00EF0EA4" w:rsidRDefault="07423DA3" w:rsidP="05D1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A thorough Infographic has been created which explains </w:t>
            </w:r>
            <w:r w:rsidRPr="05D16E30">
              <w:rPr>
                <w:rFonts w:ascii="Calibri" w:eastAsia="Calibri" w:hAnsi="Calibri" w:cs="Calibri"/>
              </w:rPr>
              <w:t>the differences in liveability between a highly liveable and</w:t>
            </w:r>
            <w:r w:rsidRPr="05D16E3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5D16E30">
              <w:rPr>
                <w:rFonts w:ascii="Calibri" w:eastAsia="Calibri" w:hAnsi="Calibri" w:cs="Calibri"/>
              </w:rPr>
              <w:t>a less liveable city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using the 10 most and 10 least liveable cities list. Students have provided a detailed explanation of differences in liveability between two different cities. A clear </w:t>
            </w: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explanation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>of how four to five factors of liveability can increase people’s wellbeing has been provided.</w:t>
            </w:r>
          </w:p>
          <w:p w14:paraId="15EA6318" w14:textId="1F778CE1" w:rsidR="00BE700E" w:rsidRPr="00791C62" w:rsidRDefault="00BE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7BD63F42" w14:textId="77777777" w:rsidR="00BE700E" w:rsidRPr="00791C62" w:rsidRDefault="004317CC" w:rsidP="5C0F1D0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C0F1D0D"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</w:tr>
      <w:tr w:rsidR="00BE700E" w:rsidRPr="00791C62" w14:paraId="3F2E3798" w14:textId="77777777" w:rsidTr="05D16E30">
        <w:trPr>
          <w:trHeight w:val="1502"/>
        </w:trPr>
        <w:tc>
          <w:tcPr>
            <w:tcW w:w="8985" w:type="dxa"/>
          </w:tcPr>
          <w:p w14:paraId="3D39939A" w14:textId="5884FE5A" w:rsidR="00EF0EA4" w:rsidRDefault="07423DA3" w:rsidP="05D1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A sound Infographic has been created which explains </w:t>
            </w:r>
            <w:r w:rsidRPr="05D16E30">
              <w:rPr>
                <w:rFonts w:ascii="Calibri" w:eastAsia="Calibri" w:hAnsi="Calibri" w:cs="Calibri"/>
              </w:rPr>
              <w:t>the differences in liveability between a highly liveable and</w:t>
            </w:r>
            <w:r w:rsidRPr="05D16E3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5D16E30">
              <w:rPr>
                <w:rFonts w:ascii="Calibri" w:eastAsia="Calibri" w:hAnsi="Calibri" w:cs="Calibri"/>
              </w:rPr>
              <w:t>a less liveable city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using the 10 most and 10 least liveable cities list. Students have provided an </w:t>
            </w: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explanation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>of differences in liveability between two different cities. A satisfactory explanation of how three-four factors of liveability can increase people’s wellbeing has been provided.</w:t>
            </w:r>
          </w:p>
          <w:p w14:paraId="41A379B3" w14:textId="1A16196D" w:rsidR="00BE700E" w:rsidRPr="00791C62" w:rsidRDefault="00BE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B39458E" w14:textId="77777777" w:rsidR="00BE700E" w:rsidRPr="00791C62" w:rsidRDefault="004317CC" w:rsidP="5C0F1D0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C0F1D0D"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</w:tr>
      <w:tr w:rsidR="00BE700E" w:rsidRPr="00791C62" w14:paraId="50D520E3" w14:textId="77777777" w:rsidTr="05D16E30">
        <w:trPr>
          <w:trHeight w:val="1424"/>
        </w:trPr>
        <w:tc>
          <w:tcPr>
            <w:tcW w:w="8985" w:type="dxa"/>
          </w:tcPr>
          <w:p w14:paraId="51B73228" w14:textId="7FEEE9F4" w:rsidR="00EF0EA4" w:rsidRDefault="07423DA3" w:rsidP="05D1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A basic Infographic has been created which describes </w:t>
            </w:r>
            <w:r w:rsidRPr="05D16E30">
              <w:rPr>
                <w:rFonts w:ascii="Calibri" w:eastAsia="Calibri" w:hAnsi="Calibri" w:cs="Calibri"/>
              </w:rPr>
              <w:t>the differences in liveability between a highly liveable and</w:t>
            </w:r>
            <w:r w:rsidRPr="05D16E3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5D16E30">
              <w:rPr>
                <w:rFonts w:ascii="Calibri" w:eastAsia="Calibri" w:hAnsi="Calibri" w:cs="Calibri"/>
              </w:rPr>
              <w:t>a less liveable city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 xml:space="preserve"> using the 10 most and 10 least liveable cities list. Students may have provided an </w:t>
            </w:r>
            <w:r w:rsidRPr="05D16E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explanation </w:t>
            </w:r>
            <w:r w:rsidRPr="05D16E30">
              <w:rPr>
                <w:rFonts w:ascii="Calibri" w:eastAsia="Calibri" w:hAnsi="Calibri" w:cs="Calibri"/>
                <w:sz w:val="22"/>
                <w:szCs w:val="22"/>
              </w:rPr>
              <w:t>of differences in liveability between two different cities. An attempt has been made to explain how some factors of liveability can increase people’s wellbeing has been provided.</w:t>
            </w:r>
          </w:p>
          <w:p w14:paraId="6B17A858" w14:textId="0B922630" w:rsidR="00BE700E" w:rsidRPr="00791C62" w:rsidRDefault="00BE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38E1FDDF" w14:textId="77777777" w:rsidR="00BE700E" w:rsidRPr="00791C62" w:rsidRDefault="004317CC" w:rsidP="5C0F1D0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C0F1D0D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BE700E" w:rsidRPr="00791C62" w14:paraId="015FE8D8" w14:textId="77777777" w:rsidTr="05D16E30">
        <w:trPr>
          <w:trHeight w:val="867"/>
        </w:trPr>
        <w:tc>
          <w:tcPr>
            <w:tcW w:w="8985" w:type="dxa"/>
          </w:tcPr>
          <w:p w14:paraId="1B5B8C3E" w14:textId="74F53234" w:rsidR="00BE700E" w:rsidRPr="00791C62" w:rsidRDefault="00EF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</w:t>
            </w:r>
            <w:r w:rsidRPr="00EF0EA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 attempted to provide information on the factors of liveability</w:t>
            </w:r>
            <w:r w:rsidR="00BA3437">
              <w:rPr>
                <w:rFonts w:ascii="Calibri" w:eastAsia="Calibri" w:hAnsi="Calibri" w:cs="Calibri"/>
                <w:sz w:val="22"/>
                <w:szCs w:val="22"/>
              </w:rPr>
              <w:t xml:space="preserve">, this may or may not be presented as an </w:t>
            </w:r>
            <w:r w:rsidR="00BA3437" w:rsidRPr="00EF0EA4">
              <w:rPr>
                <w:rFonts w:ascii="Calibri" w:eastAsia="Calibri" w:hAnsi="Calibri" w:cs="Calibri"/>
                <w:sz w:val="22"/>
                <w:szCs w:val="22"/>
              </w:rPr>
              <w:t>Infographic</w:t>
            </w:r>
            <w:r w:rsidRPr="00EF0EA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A3437">
              <w:rPr>
                <w:rFonts w:ascii="Calibri" w:eastAsia="Calibri" w:hAnsi="Calibri" w:cs="Calibri"/>
                <w:sz w:val="22"/>
                <w:szCs w:val="22"/>
              </w:rPr>
              <w:t>or refer to two cities</w:t>
            </w:r>
            <w:r w:rsidRPr="00EF0EA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BA3437">
              <w:rPr>
                <w:rFonts w:ascii="Calibri" w:eastAsia="Calibri" w:hAnsi="Calibri" w:cs="Calibri"/>
                <w:sz w:val="22"/>
                <w:szCs w:val="22"/>
              </w:rPr>
              <w:t xml:space="preserve"> Student has identified how factor/s of liveability relate to people’s wellbeing. </w:t>
            </w:r>
          </w:p>
        </w:tc>
        <w:tc>
          <w:tcPr>
            <w:tcW w:w="1447" w:type="dxa"/>
            <w:vAlign w:val="center"/>
          </w:tcPr>
          <w:p w14:paraId="3E453DC8" w14:textId="77777777" w:rsidR="00BE700E" w:rsidRPr="00791C62" w:rsidRDefault="004317CC" w:rsidP="5C0F1D0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C0F1D0D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</w:tbl>
    <w:p w14:paraId="57744902" w14:textId="365EC520" w:rsidR="00BE700E" w:rsidRDefault="00BE700E" w:rsidP="00BA34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22"/>
          <w:szCs w:val="22"/>
        </w:rPr>
      </w:pPr>
    </w:p>
    <w:p w14:paraId="6CBD3424" w14:textId="05B86B4E" w:rsidR="00BA3437" w:rsidRDefault="00BA3437">
      <w:pPr>
        <w:rPr>
          <w:rFonts w:ascii="ArialMT" w:eastAsia="ArialMT" w:hAnsi="ArialMT" w:cs="ArialMT"/>
          <w:color w:val="0070C0"/>
          <w:sz w:val="22"/>
          <w:szCs w:val="22"/>
        </w:rPr>
      </w:pPr>
    </w:p>
    <w:sectPr w:rsidR="00BA3437">
      <w:headerReference w:type="first" r:id="rId12"/>
      <w:pgSz w:w="11900" w:h="16840"/>
      <w:pgMar w:top="720" w:right="720" w:bottom="720" w:left="720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9FF8" w14:textId="77777777" w:rsidR="004317CC" w:rsidRDefault="004317CC">
      <w:r>
        <w:separator/>
      </w:r>
    </w:p>
  </w:endnote>
  <w:endnote w:type="continuationSeparator" w:id="0">
    <w:p w14:paraId="251C5B9F" w14:textId="77777777" w:rsidR="004317CC" w:rsidRDefault="0043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F51BD" w14:textId="77777777" w:rsidR="004317CC" w:rsidRDefault="004317CC">
      <w:r>
        <w:separator/>
      </w:r>
    </w:p>
  </w:footnote>
  <w:footnote w:type="continuationSeparator" w:id="0">
    <w:p w14:paraId="5B3A4736" w14:textId="77777777" w:rsidR="004317CC" w:rsidRDefault="0043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B3ED" w14:textId="77777777" w:rsidR="00BE700E" w:rsidRDefault="00850B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pict w14:anchorId="17E8E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<v:imagedata r:id="rId1" o:title="63560_Camden High School Letterhead Top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636"/>
    <w:multiLevelType w:val="multilevel"/>
    <w:tmpl w:val="EAA66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1E6D35"/>
    <w:multiLevelType w:val="multilevel"/>
    <w:tmpl w:val="CCA2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6956AE0"/>
    <w:multiLevelType w:val="hybridMultilevel"/>
    <w:tmpl w:val="D0A02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0A29"/>
    <w:multiLevelType w:val="multilevel"/>
    <w:tmpl w:val="F2FA1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7554B2"/>
    <w:multiLevelType w:val="hybridMultilevel"/>
    <w:tmpl w:val="DE52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C4FEB"/>
    <w:multiLevelType w:val="hybridMultilevel"/>
    <w:tmpl w:val="6F80109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6F5A47"/>
    <w:multiLevelType w:val="multilevel"/>
    <w:tmpl w:val="202ED0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0E"/>
    <w:rsid w:val="00051FC7"/>
    <w:rsid w:val="000F2CE8"/>
    <w:rsid w:val="00187EF2"/>
    <w:rsid w:val="004317CC"/>
    <w:rsid w:val="005A1BC2"/>
    <w:rsid w:val="005F6C86"/>
    <w:rsid w:val="00791C62"/>
    <w:rsid w:val="00801B58"/>
    <w:rsid w:val="00850BE4"/>
    <w:rsid w:val="009B21BD"/>
    <w:rsid w:val="00A6686F"/>
    <w:rsid w:val="00A803BC"/>
    <w:rsid w:val="00A85CDC"/>
    <w:rsid w:val="00A941B3"/>
    <w:rsid w:val="00BA3437"/>
    <w:rsid w:val="00BE700E"/>
    <w:rsid w:val="00E11542"/>
    <w:rsid w:val="00ED330B"/>
    <w:rsid w:val="00EF0EA4"/>
    <w:rsid w:val="020D293D"/>
    <w:rsid w:val="05D16E30"/>
    <w:rsid w:val="07423DA3"/>
    <w:rsid w:val="081D3985"/>
    <w:rsid w:val="08E225E8"/>
    <w:rsid w:val="168C81FF"/>
    <w:rsid w:val="2E596391"/>
    <w:rsid w:val="33A5366C"/>
    <w:rsid w:val="3811E1CE"/>
    <w:rsid w:val="4A1DD4F9"/>
    <w:rsid w:val="5059FAC4"/>
    <w:rsid w:val="53D005BF"/>
    <w:rsid w:val="56484B16"/>
    <w:rsid w:val="5752551E"/>
    <w:rsid w:val="5C0F1D0D"/>
    <w:rsid w:val="5E5281E2"/>
    <w:rsid w:val="61DD9742"/>
    <w:rsid w:val="699DFD28"/>
    <w:rsid w:val="78EF72ED"/>
    <w:rsid w:val="7F7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D267A"/>
  <w15:docId w15:val="{B209E259-3E66-4E15-934C-813401E0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MediumShading1-Accent3">
    <w:name w:val="Medium Shading 1 Accent 3"/>
    <w:basedOn w:val="TableNormal"/>
    <w:uiPriority w:val="63"/>
    <w:semiHidden/>
    <w:unhideWhenUsed/>
    <w:rsid w:val="00A03C8E"/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EF798DF54440B8A8B9DF541001CF" ma:contentTypeVersion="18" ma:contentTypeDescription="Create a new document." ma:contentTypeScope="" ma:versionID="a553a2fb9a19278287c821bd5eb9c187">
  <xsd:schema xmlns:xsd="http://www.w3.org/2001/XMLSchema" xmlns:xs="http://www.w3.org/2001/XMLSchema" xmlns:p="http://schemas.microsoft.com/office/2006/metadata/properties" xmlns:ns2="fbae6a1d-7b12-413e-9e75-a105a6787400" xmlns:ns3="0c54f352-3259-41f3-96cc-68e83da66626" targetNamespace="http://schemas.microsoft.com/office/2006/metadata/properties" ma:root="true" ma:fieldsID="0c61c52de4e8a2b0f3085369468182d1" ns2:_="" ns3:_="">
    <xsd:import namespace="fbae6a1d-7b12-413e-9e75-a105a6787400"/>
    <xsd:import namespace="0c54f352-3259-41f3-96cc-68e83da66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e6a1d-7b12-413e-9e75-a105a678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f352-3259-41f3-96cc-68e83da66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01c987-0d35-446c-b86e-8ed32dc9951b}" ma:internalName="TaxCatchAll" ma:showField="CatchAllData" ma:web="0c54f352-3259-41f3-96cc-68e83da66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3KQtIP7WvzM9SwJaOQ2MkjOUnA==">AMUW2mV5a215vIRpqIZjxx69mjqMsNhu4GCYBWcFiwy8masoAcMY66wdjvL03brjycpXAAmFBV1tKf2liu6dwLSszHlZKd45WfzVBaWWVszrpM8ePZ6UCYS9PtMbm24xI6zg0BZY6zGW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e6a1d-7b12-413e-9e75-a105a6787400">
      <Terms xmlns="http://schemas.microsoft.com/office/infopath/2007/PartnerControls"/>
    </lcf76f155ced4ddcb4097134ff3c332f>
    <TaxCatchAll xmlns="0c54f352-3259-41f3-96cc-68e83da66626" xsi:nil="true"/>
  </documentManagement>
</p:properties>
</file>

<file path=customXml/itemProps1.xml><?xml version="1.0" encoding="utf-8"?>
<ds:datastoreItem xmlns:ds="http://schemas.openxmlformats.org/officeDocument/2006/customXml" ds:itemID="{09517926-85F6-4109-A424-414D4684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e6a1d-7b12-413e-9e75-a105a6787400"/>
    <ds:schemaRef ds:uri="0c54f352-3259-41f3-96cc-68e83da66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75EB7-F618-4F62-A94B-09DB8BC50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0E4EE45-E80D-4E16-A49A-BD66D28F3A3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0c54f352-3259-41f3-96cc-68e83da66626"/>
    <ds:schemaRef ds:uri="fbae6a1d-7b12-413e-9e75-a105a678740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Hay</dc:creator>
  <cp:lastModifiedBy>Vicki FREER</cp:lastModifiedBy>
  <cp:revision>2</cp:revision>
  <cp:lastPrinted>2022-12-18T23:54:00Z</cp:lastPrinted>
  <dcterms:created xsi:type="dcterms:W3CDTF">2023-07-30T22:51:00Z</dcterms:created>
  <dcterms:modified xsi:type="dcterms:W3CDTF">2023-07-30T22:51:00Z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0x010100B6B1EF798DF54440B8A8B9DF541001CF</vt:lpwstr>
  </property>
  <property fmtid="{D5CDD505-2E9C-101B-9397-08002B2CF9AE}" pid="3" name="MediaServiceImageTags">
    <vt:lpwstr/>
  </property>
</Properties>
</file>