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C59F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1B1B3696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243CD4DE" w14:textId="77777777" w:rsidR="00421CE0" w:rsidRDefault="00421CE0" w:rsidP="00E82D3A">
      <w:pPr>
        <w:jc w:val="center"/>
        <w:rPr>
          <w:rFonts w:asciiTheme="majorHAnsi" w:hAnsiTheme="majorHAnsi" w:cstheme="majorHAnsi"/>
          <w:color w:val="000000" w:themeColor="text1"/>
          <w:sz w:val="56"/>
          <w:szCs w:val="56"/>
        </w:rPr>
      </w:pPr>
    </w:p>
    <w:p w14:paraId="7E09D974" w14:textId="3EC4F020" w:rsidR="00E82D3A" w:rsidRPr="00421CE0" w:rsidRDefault="00421CE0" w:rsidP="00E82D3A">
      <w:pPr>
        <w:jc w:val="center"/>
        <w:rPr>
          <w:rFonts w:asciiTheme="majorHAnsi" w:hAnsiTheme="majorHAnsi"/>
          <w:color w:val="000000" w:themeColor="text1"/>
          <w:sz w:val="56"/>
          <w:szCs w:val="56"/>
        </w:rPr>
      </w:pPr>
      <w:r w:rsidRPr="00421CE0">
        <w:rPr>
          <w:rFonts w:asciiTheme="majorHAnsi" w:hAnsiTheme="majorHAnsi" w:cstheme="majorHAnsi"/>
          <w:color w:val="000000" w:themeColor="text1"/>
          <w:sz w:val="56"/>
          <w:szCs w:val="56"/>
        </w:rPr>
        <w:t>Year 9 Visual Arts Artist Case Study</w:t>
      </w:r>
      <w:r w:rsidR="00E82D3A" w:rsidRPr="00421CE0">
        <w:rPr>
          <w:rFonts w:asciiTheme="majorHAnsi" w:hAnsiTheme="majorHAnsi"/>
          <w:color w:val="000000" w:themeColor="text1"/>
          <w:sz w:val="56"/>
          <w:szCs w:val="56"/>
        </w:rPr>
        <w:t xml:space="preserve"> </w:t>
      </w:r>
    </w:p>
    <w:p w14:paraId="5AE8237C" w14:textId="1352A119" w:rsidR="00E82D3A" w:rsidRPr="00E82D3A" w:rsidRDefault="00E82D3A" w:rsidP="00E82D3A">
      <w:pPr>
        <w:jc w:val="center"/>
        <w:rPr>
          <w:rFonts w:asciiTheme="majorHAnsi" w:hAnsiTheme="majorHAnsi"/>
          <w:sz w:val="56"/>
          <w:szCs w:val="56"/>
        </w:rPr>
      </w:pPr>
      <w:r w:rsidRPr="00E82D3A">
        <w:rPr>
          <w:rFonts w:asciiTheme="majorHAnsi" w:hAnsiTheme="majorHAnsi"/>
          <w:sz w:val="56"/>
          <w:szCs w:val="56"/>
        </w:rPr>
        <w:t xml:space="preserve">Assessment Task </w:t>
      </w:r>
      <w:r w:rsidR="00421CE0">
        <w:rPr>
          <w:rFonts w:asciiTheme="majorHAnsi" w:hAnsiTheme="majorHAnsi"/>
          <w:sz w:val="56"/>
          <w:szCs w:val="56"/>
        </w:rPr>
        <w:t>3 - 2023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02CE1BB0" w14:textId="77777777" w:rsidTr="00C57BB5">
        <w:tc>
          <w:tcPr>
            <w:tcW w:w="10676" w:type="dxa"/>
            <w:vAlign w:val="center"/>
          </w:tcPr>
          <w:p w14:paraId="16A63F11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20325503" w14:textId="77777777" w:rsidTr="00A51FF3">
        <w:trPr>
          <w:trHeight w:val="592"/>
        </w:trPr>
        <w:tc>
          <w:tcPr>
            <w:tcW w:w="7088" w:type="dxa"/>
          </w:tcPr>
          <w:p w14:paraId="3808DE5E" w14:textId="353FF4F5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TOPIC</w:t>
            </w:r>
            <w:r w:rsidRPr="00503770">
              <w:rPr>
                <w:rFonts w:asciiTheme="majorHAnsi" w:hAnsiTheme="majorHAnsi" w:cstheme="majorHAnsi"/>
              </w:rPr>
              <w:t xml:space="preserve">: </w:t>
            </w:r>
            <w:r w:rsidR="008868B7">
              <w:rPr>
                <w:rFonts w:asciiTheme="majorHAnsi" w:hAnsiTheme="majorHAnsi" w:cstheme="majorHAnsi"/>
              </w:rPr>
              <w:t>Artist Case Study</w:t>
            </w:r>
          </w:p>
        </w:tc>
        <w:tc>
          <w:tcPr>
            <w:tcW w:w="3352" w:type="dxa"/>
          </w:tcPr>
          <w:p w14:paraId="4747952A" w14:textId="326474FC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MARKS:</w:t>
            </w:r>
            <w:r w:rsidR="002D7BED">
              <w:rPr>
                <w:rFonts w:asciiTheme="majorHAnsi" w:hAnsiTheme="majorHAnsi" w:cstheme="majorHAnsi"/>
                <w:b/>
              </w:rPr>
              <w:t xml:space="preserve"> </w:t>
            </w:r>
            <w:r w:rsidR="002D7BED" w:rsidRPr="002D7BED">
              <w:rPr>
                <w:rFonts w:asciiTheme="majorHAnsi" w:hAnsiTheme="majorHAnsi" w:cstheme="majorHAnsi"/>
                <w:bCs/>
              </w:rPr>
              <w:t>/30</w:t>
            </w:r>
          </w:p>
        </w:tc>
      </w:tr>
      <w:tr w:rsidR="00503770" w:rsidRPr="00503770" w14:paraId="5CDD3888" w14:textId="77777777" w:rsidTr="00A51FF3">
        <w:trPr>
          <w:trHeight w:val="686"/>
        </w:trPr>
        <w:tc>
          <w:tcPr>
            <w:tcW w:w="7088" w:type="dxa"/>
          </w:tcPr>
          <w:p w14:paraId="45F40505" w14:textId="77777777" w:rsidR="00CB1468" w:rsidRDefault="00503770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687EE46F" w14:textId="1D090CE7" w:rsidR="002D7BED" w:rsidRDefault="002D7BED" w:rsidP="00A51F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Due Term 3 Week 7 Friday 11:59pm 1</w:t>
            </w:r>
            <w:r w:rsidRPr="002D7BED">
              <w:rPr>
                <w:rFonts w:asciiTheme="majorHAnsi" w:hAnsiTheme="majorHAnsi" w:cstheme="majorHAnsi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</w:rPr>
              <w:t xml:space="preserve"> September 2023.</w:t>
            </w:r>
          </w:p>
          <w:p w14:paraId="40D97A70" w14:textId="01CE146B" w:rsidR="00CB1468" w:rsidRPr="00FA6CC0" w:rsidRDefault="002D7BED" w:rsidP="00A51FF3">
            <w:pPr>
              <w:rPr>
                <w:rFonts w:asciiTheme="majorHAnsi" w:hAnsiTheme="majorHAnsi" w:cstheme="majorHAnsi"/>
                <w:color w:val="FF0000"/>
              </w:rPr>
            </w:pPr>
            <w:r w:rsidRPr="002D7BED">
              <w:rPr>
                <w:rFonts w:asciiTheme="majorHAnsi" w:hAnsiTheme="majorHAnsi" w:cstheme="majorHAnsi"/>
                <w:color w:val="000000" w:themeColor="text1"/>
              </w:rPr>
              <w:t xml:space="preserve">Case Study to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be </w:t>
            </w:r>
            <w:r w:rsidRPr="002D7BED">
              <w:rPr>
                <w:rFonts w:asciiTheme="majorHAnsi" w:hAnsiTheme="majorHAnsi" w:cstheme="majorHAnsi"/>
                <w:color w:val="000000" w:themeColor="text1"/>
              </w:rPr>
              <w:t>completed in a google doc and submitted via CANVAS</w:t>
            </w:r>
          </w:p>
        </w:tc>
        <w:tc>
          <w:tcPr>
            <w:tcW w:w="3352" w:type="dxa"/>
          </w:tcPr>
          <w:p w14:paraId="723B0289" w14:textId="29A3AB2F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503770">
              <w:rPr>
                <w:rFonts w:asciiTheme="majorHAnsi" w:hAnsiTheme="majorHAnsi" w:cstheme="majorHAnsi"/>
              </w:rPr>
              <w:tab/>
            </w:r>
            <w:r w:rsidR="000A2C78">
              <w:rPr>
                <w:rFonts w:asciiTheme="majorHAnsi" w:hAnsiTheme="majorHAnsi" w:cstheme="majorHAnsi"/>
              </w:rPr>
              <w:t>N/A</w:t>
            </w:r>
          </w:p>
        </w:tc>
      </w:tr>
      <w:tr w:rsidR="00503770" w:rsidRPr="00503770" w14:paraId="4A44A9B1" w14:textId="77777777" w:rsidTr="00A51FF3">
        <w:trPr>
          <w:trHeight w:val="900"/>
        </w:trPr>
        <w:tc>
          <w:tcPr>
            <w:tcW w:w="10440" w:type="dxa"/>
            <w:gridSpan w:val="2"/>
          </w:tcPr>
          <w:p w14:paraId="2DCE8F80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0859F63A" w14:textId="30FBF791" w:rsidR="00CB1468" w:rsidRPr="008868B7" w:rsidRDefault="008868B7" w:rsidP="00A51FF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868B7">
              <w:rPr>
                <w:rFonts w:asciiTheme="majorHAnsi" w:hAnsiTheme="majorHAnsi" w:cstheme="majorHAnsi"/>
                <w:color w:val="000000" w:themeColor="text1"/>
              </w:rPr>
              <w:t xml:space="preserve">5.9 </w:t>
            </w:r>
            <w:r w:rsidRPr="00DC6CF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Demonstrates</w:t>
            </w:r>
            <w:r w:rsidRPr="008868B7">
              <w:rPr>
                <w:rFonts w:asciiTheme="majorHAnsi" w:hAnsiTheme="majorHAnsi" w:cstheme="majorHAnsi"/>
                <w:color w:val="000000" w:themeColor="text1"/>
              </w:rPr>
              <w:t xml:space="preserve"> how the frames provide different interpretations of art.</w:t>
            </w:r>
          </w:p>
          <w:p w14:paraId="5CFBFDCE" w14:textId="5CDE0C5D" w:rsidR="008868B7" w:rsidRPr="00503770" w:rsidRDefault="008868B7" w:rsidP="00A51FF3">
            <w:pPr>
              <w:rPr>
                <w:rFonts w:asciiTheme="majorHAnsi" w:hAnsiTheme="majorHAnsi" w:cstheme="majorHAnsi"/>
                <w:color w:val="FF0000"/>
              </w:rPr>
            </w:pPr>
            <w:r w:rsidRPr="008868B7">
              <w:rPr>
                <w:rFonts w:asciiTheme="majorHAnsi" w:hAnsiTheme="majorHAnsi" w:cstheme="majorHAnsi"/>
                <w:color w:val="000000" w:themeColor="text1"/>
              </w:rPr>
              <w:t xml:space="preserve">5.10 </w:t>
            </w:r>
            <w:r w:rsidRPr="00DC6CF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Demonstrates</w:t>
            </w:r>
            <w:r w:rsidRPr="008868B7">
              <w:rPr>
                <w:rFonts w:asciiTheme="majorHAnsi" w:hAnsiTheme="majorHAnsi" w:cstheme="majorHAnsi"/>
                <w:color w:val="000000" w:themeColor="text1"/>
              </w:rPr>
              <w:t xml:space="preserve"> how art criticism and art history construct meanings.</w:t>
            </w:r>
          </w:p>
        </w:tc>
      </w:tr>
      <w:tr w:rsidR="00503770" w:rsidRPr="00503770" w14:paraId="68C2EC6B" w14:textId="77777777" w:rsidTr="00A51FF3">
        <w:trPr>
          <w:trHeight w:val="720"/>
        </w:trPr>
        <w:tc>
          <w:tcPr>
            <w:tcW w:w="10440" w:type="dxa"/>
            <w:gridSpan w:val="2"/>
            <w:tcBorders>
              <w:bottom w:val="thickThinMediumGap" w:sz="24" w:space="0" w:color="auto"/>
            </w:tcBorders>
          </w:tcPr>
          <w:p w14:paraId="472ECDAE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265011AD" w14:textId="6A5FFB7E" w:rsidR="00CB1468" w:rsidRPr="00503770" w:rsidRDefault="008868B7" w:rsidP="00A51FF3">
            <w:pPr>
              <w:rPr>
                <w:rFonts w:asciiTheme="majorHAnsi" w:hAnsiTheme="majorHAnsi" w:cstheme="majorHAnsi"/>
                <w:color w:val="FF0000"/>
              </w:rPr>
            </w:pPr>
            <w:r w:rsidRPr="008868B7">
              <w:rPr>
                <w:rFonts w:asciiTheme="majorHAnsi" w:hAnsiTheme="majorHAnsi" w:cstheme="majorHAnsi"/>
                <w:color w:val="000000" w:themeColor="text1"/>
              </w:rPr>
              <w:t>Demonstrate</w:t>
            </w:r>
            <w:r w:rsidR="002B42A6">
              <w:rPr>
                <w:rFonts w:asciiTheme="majorHAnsi" w:hAnsiTheme="majorHAnsi" w:cstheme="majorHAnsi"/>
                <w:color w:val="000000" w:themeColor="text1"/>
              </w:rPr>
              <w:t xml:space="preserve">: </w:t>
            </w:r>
            <w:r w:rsidR="00DC6CFA"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="00DC6CFA" w:rsidRPr="00DC6CF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how by example</w:t>
            </w:r>
          </w:p>
        </w:tc>
      </w:tr>
      <w:tr w:rsidR="00503770" w:rsidRPr="00503770" w14:paraId="34AD9A68" w14:textId="77777777" w:rsidTr="00A51FF3">
        <w:trPr>
          <w:trHeight w:val="900"/>
        </w:trPr>
        <w:tc>
          <w:tcPr>
            <w:tcW w:w="10440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8F4A528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3F4C9FE2" w14:textId="391DD383" w:rsidR="00CB0177" w:rsidRPr="000A2C78" w:rsidRDefault="002B42A6" w:rsidP="002B42A6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2B42A6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Students will </w:t>
            </w:r>
            <w:r w:rsidR="000A2C78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complete</w:t>
            </w:r>
            <w:r w:rsidRPr="002B42A6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Pr="002B42A6">
              <w:rPr>
                <w:rFonts w:asciiTheme="majorHAnsi" w:hAnsiTheme="majorHAnsi" w:cstheme="majorHAnsi"/>
                <w:color w:val="000000"/>
              </w:rPr>
              <w:t xml:space="preserve">a teacher led Case Study on Contemporary artist </w:t>
            </w:r>
            <w:r w:rsidRPr="002B42A6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Vernon Ah Kee. </w:t>
            </w:r>
            <w:r>
              <w:rPr>
                <w:rFonts w:asciiTheme="majorHAnsi" w:hAnsiTheme="majorHAnsi" w:cstheme="majorHAnsi"/>
                <w:color w:val="000000"/>
              </w:rPr>
              <w:t>The</w:t>
            </w:r>
            <w:r w:rsidRPr="002B42A6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artist case study will be done in class and at home. Students will have two lessons to work on the task in class.</w:t>
            </w:r>
            <w:r w:rsidR="00DC6CFA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Pr="000A2C78">
              <w:rPr>
                <w:rStyle w:val="normaltextrun"/>
                <w:rFonts w:ascii="Calibri" w:hAnsi="Calibri" w:cs="Calibri"/>
              </w:rPr>
              <w:t>Students will</w:t>
            </w:r>
            <w:r w:rsidRPr="000A2C7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be provided with relevant critical and historical information and respond to six questions about the following two artworks: </w:t>
            </w:r>
          </w:p>
          <w:p w14:paraId="08FEBF30" w14:textId="7370D783" w:rsidR="00CE2E83" w:rsidRPr="00CE2E83" w:rsidRDefault="00CE2E83" w:rsidP="00CE2E83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Theme="majorHAnsi" w:hAnsiTheme="majorHAnsi" w:cstheme="majorHAnsi"/>
              </w:rPr>
            </w:pPr>
            <w:r w:rsidRPr="00CE2E83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Vernon Ah Kee artwork: </w:t>
            </w:r>
            <w:proofErr w:type="spellStart"/>
            <w:r w:rsidRPr="00CE2E83">
              <w:rPr>
                <w:rStyle w:val="DoEscientifictermorlanguage2018"/>
                <w:rFonts w:asciiTheme="majorHAnsi" w:hAnsiTheme="majorHAnsi" w:cstheme="majorHAnsi"/>
              </w:rPr>
              <w:t>Cantchant</w:t>
            </w:r>
            <w:proofErr w:type="spellEnd"/>
            <w:r w:rsidRPr="00CE2E83">
              <w:rPr>
                <w:rFonts w:asciiTheme="majorHAnsi" w:hAnsiTheme="majorHAnsi" w:cstheme="majorHAnsi"/>
              </w:rPr>
              <w:t xml:space="preserve"> 2007, Installation </w:t>
            </w:r>
          </w:p>
          <w:p w14:paraId="2858EDA4" w14:textId="2FE66B91" w:rsidR="00B26A4A" w:rsidRPr="00F312DD" w:rsidRDefault="00CE2E83" w:rsidP="00CE2E83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</w:rPr>
            </w:pPr>
            <w:r w:rsidRPr="00CE2E83">
              <w:rPr>
                <w:rFonts w:asciiTheme="majorHAnsi" w:hAnsiTheme="majorHAnsi" w:cstheme="majorHAnsi"/>
              </w:rPr>
              <w:t xml:space="preserve">Vernon Ah Kee artwork: </w:t>
            </w:r>
            <w:proofErr w:type="spellStart"/>
            <w:r w:rsidRPr="00CE2E83">
              <w:rPr>
                <w:rStyle w:val="Emphasis"/>
                <w:rFonts w:asciiTheme="majorHAnsi" w:hAnsiTheme="majorHAnsi" w:cstheme="majorHAnsi"/>
                <w:color w:val="212529"/>
                <w:shd w:val="clear" w:color="auto" w:fill="FFFFFF"/>
              </w:rPr>
              <w:t>notananimaloraplant</w:t>
            </w:r>
            <w:proofErr w:type="spellEnd"/>
            <w:r w:rsidRPr="00CE2E83">
              <w:rPr>
                <w:rStyle w:val="Emphasis"/>
                <w:rFonts w:asciiTheme="majorHAnsi" w:hAnsiTheme="majorHAnsi" w:cstheme="majorHAnsi"/>
                <w:b/>
                <w:bCs/>
                <w:color w:val="212529"/>
                <w:shd w:val="clear" w:color="auto" w:fill="FFFFFF"/>
              </w:rPr>
              <w:t>,</w:t>
            </w:r>
            <w:r w:rsidRPr="00CE2E83">
              <w:rPr>
                <w:rStyle w:val="Strong"/>
                <w:rFonts w:asciiTheme="majorHAnsi" w:hAnsiTheme="majorHAnsi" w:cstheme="majorHAnsi"/>
                <w:b w:val="0"/>
                <w:bCs w:val="0"/>
                <w:color w:val="212529"/>
                <w:shd w:val="clear" w:color="auto" w:fill="FFFFFF"/>
              </w:rPr>
              <w:t> 2007,</w:t>
            </w:r>
            <w:r w:rsidRPr="00CE2E83">
              <w:rPr>
                <w:rStyle w:val="Strong"/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Pr="00CE2E83">
              <w:rPr>
                <w:rFonts w:asciiTheme="majorHAnsi" w:hAnsiTheme="majorHAnsi" w:cstheme="majorHAnsi"/>
                <w:color w:val="212529"/>
                <w:shd w:val="clear" w:color="auto" w:fill="FFFFFF"/>
              </w:rPr>
              <w:t xml:space="preserve">acrylic on linen 180 x 180 cm </w:t>
            </w:r>
          </w:p>
          <w:p w14:paraId="4A9FA5A9" w14:textId="5EE220BC" w:rsidR="002B42A6" w:rsidRPr="000A2C78" w:rsidRDefault="000A2C78" w:rsidP="002B42A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Students </w:t>
            </w:r>
            <w:r w:rsidR="00D8576E">
              <w:rPr>
                <w:rStyle w:val="normaltextrun"/>
                <w:rFonts w:ascii="Calibri" w:hAnsi="Calibri" w:cs="Calibri"/>
                <w:color w:val="000000"/>
              </w:rPr>
              <w:t xml:space="preserve">short answer responses will </w:t>
            </w:r>
            <w:r w:rsidR="002B42A6" w:rsidRPr="000A2C78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</w:rPr>
              <w:t>demonstrate</w:t>
            </w:r>
            <w:r w:rsidR="002B42A6" w:rsidRPr="000A2C78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B42A6" w:rsidRPr="000A2C78">
              <w:rPr>
                <w:rStyle w:val="normaltextrun"/>
                <w:rFonts w:ascii="Calibri" w:hAnsi="Calibri" w:cs="Calibri"/>
                <w:color w:val="000000"/>
              </w:rPr>
              <w:t xml:space="preserve">their understanding of how the frames provide different interpretations of art and how art criticism and art history </w:t>
            </w:r>
            <w:r w:rsidRPr="000A2C78">
              <w:rPr>
                <w:rStyle w:val="normaltextrun"/>
                <w:rFonts w:ascii="Calibri" w:hAnsi="Calibri" w:cs="Calibri"/>
                <w:color w:val="000000"/>
              </w:rPr>
              <w:t xml:space="preserve">construct meaning. </w:t>
            </w:r>
          </w:p>
          <w:p w14:paraId="21E04B18" w14:textId="240EB87F" w:rsidR="008C1649" w:rsidRPr="00D8576E" w:rsidRDefault="008C1649" w:rsidP="000A2C7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503770" w:rsidRPr="00503770" w14:paraId="36145CE0" w14:textId="77777777" w:rsidTr="00A51FF3">
        <w:trPr>
          <w:trHeight w:val="900"/>
        </w:trPr>
        <w:tc>
          <w:tcPr>
            <w:tcW w:w="10440" w:type="dxa"/>
            <w:gridSpan w:val="2"/>
            <w:tcBorders>
              <w:top w:val="thinThickMediumGap" w:sz="24" w:space="0" w:color="auto"/>
            </w:tcBorders>
          </w:tcPr>
          <w:p w14:paraId="03095496" w14:textId="77777777" w:rsidR="00503770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5D419656" w14:textId="77777777" w:rsidR="00503770" w:rsidRDefault="000A2C78" w:rsidP="00A51FF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Students will be assessed on their ability to: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102FB43" w14:textId="48481CCF" w:rsidR="000A2C78" w:rsidRPr="000A2C78" w:rsidRDefault="000A2C78" w:rsidP="00D84F9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0A2C78">
              <w:rPr>
                <w:rFonts w:asciiTheme="majorHAnsi" w:hAnsiTheme="majorHAnsi" w:cstheme="majorHAnsi"/>
                <w:color w:val="000000" w:themeColor="text1"/>
              </w:rPr>
              <w:t>Demonstrate how the frames provide different interpretations of art.</w:t>
            </w:r>
          </w:p>
          <w:p w14:paraId="1C8C64C8" w14:textId="11861156" w:rsidR="000A2C78" w:rsidRPr="000A2C78" w:rsidRDefault="000A2C78" w:rsidP="00D84F98">
            <w:pPr>
              <w:pStyle w:val="ListParagraph"/>
              <w:numPr>
                <w:ilvl w:val="0"/>
                <w:numId w:val="17"/>
              </w:num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0A2C78">
              <w:rPr>
                <w:rFonts w:asciiTheme="majorHAnsi" w:hAnsiTheme="majorHAnsi" w:cstheme="majorHAnsi"/>
                <w:color w:val="000000" w:themeColor="text1"/>
              </w:rPr>
              <w:t>Demonstrate how art criticism and art history construct meanings.</w:t>
            </w:r>
          </w:p>
          <w:p w14:paraId="338FFE1D" w14:textId="53994750" w:rsidR="000A2C78" w:rsidRPr="00503770" w:rsidRDefault="000A2C78" w:rsidP="00A51FF3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463BDC02" w14:textId="77777777" w:rsidR="00C57BB5" w:rsidRDefault="00C57BB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4E460559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919BE61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1DD7AE70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555A14C0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19201519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75D02595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7CE2D716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4B939588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5F2727E3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2B9DCD54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6CAA148E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59B06A90" w14:textId="77777777" w:rsidR="000A2C78" w:rsidRDefault="000A2C7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tbl>
      <w:tblPr>
        <w:tblStyle w:val="TableGrid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13"/>
        <w:gridCol w:w="992"/>
        <w:gridCol w:w="993"/>
      </w:tblGrid>
      <w:tr w:rsidR="00F66CBB" w:rsidRPr="00F66CBB" w14:paraId="3EE474A7" w14:textId="77777777" w:rsidTr="00A51FF3">
        <w:trPr>
          <w:trHeight w:val="915"/>
        </w:trPr>
        <w:tc>
          <w:tcPr>
            <w:tcW w:w="10598" w:type="dxa"/>
            <w:gridSpan w:val="3"/>
          </w:tcPr>
          <w:p w14:paraId="01742261" w14:textId="77777777" w:rsidR="00F66CBB" w:rsidRPr="00F66CBB" w:rsidRDefault="00F66CBB" w:rsidP="00A51FF3">
            <w:pPr>
              <w:rPr>
                <w:rFonts w:asciiTheme="majorHAnsi" w:hAnsiTheme="majorHAnsi" w:cstheme="majorHAnsi"/>
              </w:rPr>
            </w:pPr>
          </w:p>
          <w:p w14:paraId="5F579B0F" w14:textId="0E1F8574" w:rsidR="00F66CBB" w:rsidRPr="00415F70" w:rsidRDefault="00F66CBB" w:rsidP="00A51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F66CBB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ASSESSMENT MARKING CRITERIA</w:t>
            </w:r>
            <w:r w:rsidR="00415F70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- </w:t>
            </w:r>
            <w:r w:rsidR="00415F70">
              <w:rPr>
                <w:rFonts w:ascii="Calibri" w:hAnsi="Calibri" w:cs="Calibri"/>
                <w:b/>
                <w:bCs/>
                <w:sz w:val="32"/>
                <w:szCs w:val="32"/>
                <w:shd w:val="clear" w:color="auto" w:fill="FFFFFF"/>
              </w:rPr>
              <w:t>Per Question</w:t>
            </w:r>
          </w:p>
        </w:tc>
      </w:tr>
      <w:tr w:rsidR="00F66CBB" w:rsidRPr="00F66CBB" w14:paraId="1FBCB09C" w14:textId="77777777" w:rsidTr="00A51FF3">
        <w:trPr>
          <w:trHeight w:val="748"/>
        </w:trPr>
        <w:tc>
          <w:tcPr>
            <w:tcW w:w="8613" w:type="dxa"/>
          </w:tcPr>
          <w:p w14:paraId="59A8E010" w14:textId="77777777" w:rsidR="00415F70" w:rsidRPr="008868B7" w:rsidRDefault="00415F70" w:rsidP="00415F7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15F7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5.9</w:t>
            </w:r>
            <w:r w:rsidRPr="008868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415F7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Demonstrates</w:t>
            </w:r>
            <w:r w:rsidRPr="008868B7">
              <w:rPr>
                <w:rFonts w:asciiTheme="majorHAnsi" w:hAnsiTheme="majorHAnsi" w:cstheme="majorHAnsi"/>
                <w:color w:val="000000" w:themeColor="text1"/>
              </w:rPr>
              <w:t xml:space="preserve"> how the frames provide different interpretations of art.</w:t>
            </w:r>
          </w:p>
          <w:p w14:paraId="2E791D26" w14:textId="3EA8AC9D" w:rsidR="00F66CBB" w:rsidRPr="003838D7" w:rsidRDefault="00415F70" w:rsidP="00415F70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415F7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5.10</w:t>
            </w:r>
            <w:r w:rsidRPr="008868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415F7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Demonstrates</w:t>
            </w:r>
            <w:r w:rsidRPr="008868B7">
              <w:rPr>
                <w:rFonts w:asciiTheme="majorHAnsi" w:hAnsiTheme="majorHAnsi" w:cstheme="majorHAnsi"/>
                <w:color w:val="000000" w:themeColor="text1"/>
              </w:rPr>
              <w:t xml:space="preserve"> how art criticism and art history construct meanings.</w:t>
            </w:r>
          </w:p>
        </w:tc>
        <w:tc>
          <w:tcPr>
            <w:tcW w:w="992" w:type="dxa"/>
          </w:tcPr>
          <w:p w14:paraId="77600FC5" w14:textId="77777777" w:rsidR="00F66CBB" w:rsidRPr="00F66CBB" w:rsidRDefault="00F66CBB" w:rsidP="00A51FF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6CBB">
              <w:rPr>
                <w:rFonts w:asciiTheme="majorHAnsi" w:hAnsiTheme="majorHAnsi" w:cstheme="majorHAnsi"/>
                <w:b/>
                <w:sz w:val="28"/>
                <w:szCs w:val="28"/>
              </w:rPr>
              <w:t>Mark</w:t>
            </w:r>
          </w:p>
        </w:tc>
        <w:tc>
          <w:tcPr>
            <w:tcW w:w="993" w:type="dxa"/>
          </w:tcPr>
          <w:p w14:paraId="3B49F805" w14:textId="77777777" w:rsidR="00F66CBB" w:rsidRPr="00F66CBB" w:rsidRDefault="00F66CBB" w:rsidP="00A51FF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6CBB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</w:p>
        </w:tc>
      </w:tr>
      <w:tr w:rsidR="00F66CBB" w:rsidRPr="00F66CBB" w14:paraId="35020590" w14:textId="77777777" w:rsidTr="00A51FF3">
        <w:trPr>
          <w:trHeight w:val="1424"/>
        </w:trPr>
        <w:tc>
          <w:tcPr>
            <w:tcW w:w="8613" w:type="dxa"/>
          </w:tcPr>
          <w:p w14:paraId="5074666E" w14:textId="707ACBF3" w:rsidR="001D7E4B" w:rsidRPr="001D7E4B" w:rsidRDefault="000E43F6" w:rsidP="001D7E4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Student</w:t>
            </w:r>
            <w:r w:rsidR="002D7BED"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2D7BE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demonstrate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1D7E4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an extensive understanding of how the frames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provide </w:t>
            </w:r>
            <w:r w:rsidR="001D7E4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different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interpretations of art</w:t>
            </w:r>
            <w:r w:rsidR="002D7BED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14:paraId="3EA88D28" w14:textId="3309B354" w:rsidR="00846272" w:rsidRPr="002D7BED" w:rsidRDefault="000E43F6" w:rsidP="00846272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</w:t>
            </w:r>
            <w:r w:rsidRPr="000E43F6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demonstrate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that art criticism and art history construct meaning through responses that use </w:t>
            </w:r>
            <w:r w:rsidR="00DC6CFA">
              <w:rPr>
                <w:rStyle w:val="normaltextrun"/>
                <w:rFonts w:ascii="Calibri" w:hAnsi="Calibri" w:cs="Calibri"/>
                <w:sz w:val="22"/>
                <w:szCs w:val="22"/>
              </w:rPr>
              <w:t>all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 relevant critical and historical source material</w:t>
            </w:r>
            <w:r w:rsidR="00DC6CF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Written response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demonstrates sophisticated knowledge and understanding of the provided artwork</w:t>
            </w:r>
            <w:r w:rsidR="002D7BED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633BFE1D" w14:textId="77777777" w:rsidR="00F66CBB" w:rsidRPr="00415F70" w:rsidRDefault="00F66CBB" w:rsidP="00A51F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15F7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0F907C6C" w14:textId="77777777" w:rsidR="00F66CBB" w:rsidRPr="00415F70" w:rsidRDefault="00F66CBB" w:rsidP="00A51F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15F7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</w:t>
            </w:r>
          </w:p>
        </w:tc>
      </w:tr>
      <w:tr w:rsidR="00F66CBB" w:rsidRPr="00F66CBB" w14:paraId="7556C082" w14:textId="77777777" w:rsidTr="00A51FF3">
        <w:trPr>
          <w:trHeight w:val="1502"/>
        </w:trPr>
        <w:tc>
          <w:tcPr>
            <w:tcW w:w="8613" w:type="dxa"/>
          </w:tcPr>
          <w:p w14:paraId="3CFABDBE" w14:textId="5F7DF81E" w:rsidR="002D7BED" w:rsidRPr="001D7E4B" w:rsidRDefault="002D7BED" w:rsidP="002D7BE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</w:t>
            </w:r>
            <w:r w:rsidRPr="002D7BE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demonstrate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 thorough understanding of how the frames provide different interpretations of art.</w:t>
            </w:r>
          </w:p>
          <w:p w14:paraId="3DBC4216" w14:textId="268F9D98" w:rsidR="00F66CBB" w:rsidRPr="00846272" w:rsidRDefault="000E43F6" w:rsidP="002D7BED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i/>
                <w:color w:val="FF0000"/>
                <w:sz w:val="20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Students </w:t>
            </w:r>
            <w:r w:rsidRPr="000E43F6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demonstrate</w:t>
            </w:r>
            <w:r>
              <w:rPr>
                <w:rStyle w:val="normaltextrun"/>
                <w:sz w:val="22"/>
                <w:szCs w:val="22"/>
              </w:rPr>
              <w:t xml:space="preserve"> that art criticism and art history construct meaning through responses that use most of the relevant critical and historical source material</w:t>
            </w:r>
            <w:r w:rsidR="00A13CFC">
              <w:rPr>
                <w:rStyle w:val="normaltextrun"/>
                <w:sz w:val="22"/>
                <w:szCs w:val="22"/>
              </w:rPr>
              <w:t xml:space="preserve">. Written response </w:t>
            </w:r>
            <w:r>
              <w:rPr>
                <w:rStyle w:val="normaltextrun"/>
                <w:sz w:val="22"/>
                <w:szCs w:val="22"/>
              </w:rPr>
              <w:t>demonstrates comprehensive knowledge and understanding of the provided artworks.</w:t>
            </w:r>
          </w:p>
        </w:tc>
        <w:tc>
          <w:tcPr>
            <w:tcW w:w="992" w:type="dxa"/>
            <w:vAlign w:val="center"/>
          </w:tcPr>
          <w:p w14:paraId="7A401497" w14:textId="77777777" w:rsidR="00F66CBB" w:rsidRPr="00415F70" w:rsidRDefault="00F66CBB" w:rsidP="00A51F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15F7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0762D374" w14:textId="77777777" w:rsidR="00F66CBB" w:rsidRPr="00415F70" w:rsidRDefault="00F66CBB" w:rsidP="00A51F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15F7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</w:t>
            </w:r>
          </w:p>
        </w:tc>
      </w:tr>
      <w:tr w:rsidR="00F66CBB" w:rsidRPr="00F66CBB" w14:paraId="3A0070A9" w14:textId="77777777" w:rsidTr="00A51FF3">
        <w:trPr>
          <w:trHeight w:val="1502"/>
        </w:trPr>
        <w:tc>
          <w:tcPr>
            <w:tcW w:w="8613" w:type="dxa"/>
          </w:tcPr>
          <w:p w14:paraId="1C591577" w14:textId="46DEEC1E" w:rsidR="002D7BED" w:rsidRPr="001D7E4B" w:rsidRDefault="002D7BED" w:rsidP="002D7BE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</w:t>
            </w:r>
            <w:r w:rsidRPr="002D7BE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demonstrate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some understanding of how the frames provide different interpretations of art.</w:t>
            </w:r>
          </w:p>
          <w:p w14:paraId="1C244459" w14:textId="1E2C0F9D" w:rsidR="00F66CBB" w:rsidRPr="002D7BED" w:rsidRDefault="00D84F98" w:rsidP="00846272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</w:t>
            </w:r>
            <w:r w:rsidRPr="00D84F9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demonstrate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that art criticism and art history construct meaning through responses that use some critical and historical source material</w:t>
            </w:r>
            <w:r w:rsidR="00A13CF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Written response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demonstrates sound knowledge and understanding of the provided artworks.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14:paraId="365ECD65" w14:textId="77777777" w:rsidR="00F66CBB" w:rsidRPr="00415F70" w:rsidRDefault="00F66CBB" w:rsidP="00A51F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15F7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6DFA64F8" w14:textId="77777777" w:rsidR="00F66CBB" w:rsidRPr="00415F70" w:rsidRDefault="00F66CBB" w:rsidP="00A51F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15F7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</w:t>
            </w:r>
          </w:p>
        </w:tc>
      </w:tr>
      <w:tr w:rsidR="00F66CBB" w:rsidRPr="00F66CBB" w14:paraId="09FF31CB" w14:textId="77777777" w:rsidTr="00A51FF3">
        <w:trPr>
          <w:trHeight w:val="1424"/>
        </w:trPr>
        <w:tc>
          <w:tcPr>
            <w:tcW w:w="8613" w:type="dxa"/>
          </w:tcPr>
          <w:p w14:paraId="7CABFDDB" w14:textId="23499FC2" w:rsidR="002D7BED" w:rsidRDefault="002D7BED" w:rsidP="00D84F98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</w:t>
            </w:r>
            <w:r w:rsidRPr="002D7BE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demonstrate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 basic understanding of how the frames provide different interpretations of art.</w:t>
            </w:r>
          </w:p>
          <w:p w14:paraId="43BD09E4" w14:textId="3B61348F" w:rsidR="00D84F98" w:rsidRPr="002D7BED" w:rsidRDefault="00D84F98" w:rsidP="00D84F98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2D7BE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 attempts to </w:t>
            </w:r>
            <w:r w:rsidRPr="002D7BE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demonstrate </w:t>
            </w:r>
            <w:r w:rsidRPr="002D7BED">
              <w:rPr>
                <w:rStyle w:val="normaltextrun"/>
                <w:rFonts w:ascii="Calibri" w:hAnsi="Calibri" w:cs="Calibri"/>
                <w:sz w:val="22"/>
                <w:szCs w:val="22"/>
              </w:rPr>
              <w:t>that art criticism and art history construct meaning through responses that use limited source material</w:t>
            </w:r>
            <w:r w:rsidR="00A13CF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Written response </w:t>
            </w:r>
            <w:r w:rsidRPr="002D7BED">
              <w:rPr>
                <w:rStyle w:val="normaltextrun"/>
                <w:rFonts w:ascii="Calibri" w:hAnsi="Calibri" w:cs="Calibri"/>
                <w:sz w:val="22"/>
                <w:szCs w:val="22"/>
              </w:rPr>
              <w:t>demonstrates fundamental knowledge and understanding of the provided artworks.</w:t>
            </w:r>
            <w:r w:rsidRPr="002D7BE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EED2E5" w14:textId="77777777" w:rsidR="00D84F98" w:rsidRPr="003838D7" w:rsidRDefault="00D84F98" w:rsidP="00846272">
            <w:pPr>
              <w:pStyle w:val="Defaul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1D6A52" w14:textId="77777777" w:rsidR="00F66CBB" w:rsidRPr="00415F70" w:rsidRDefault="00F66CBB" w:rsidP="00A51F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15F7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9847813" w14:textId="77777777" w:rsidR="00F66CBB" w:rsidRPr="00415F70" w:rsidRDefault="00F66CBB" w:rsidP="00A51F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15F7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</w:t>
            </w:r>
          </w:p>
        </w:tc>
      </w:tr>
      <w:tr w:rsidR="00F66CBB" w:rsidRPr="00F66CBB" w14:paraId="685A9FF0" w14:textId="77777777" w:rsidTr="00A51FF3">
        <w:trPr>
          <w:trHeight w:val="1424"/>
        </w:trPr>
        <w:tc>
          <w:tcPr>
            <w:tcW w:w="8613" w:type="dxa"/>
          </w:tcPr>
          <w:p w14:paraId="5A82A0EE" w14:textId="5B741D08" w:rsidR="002D7BED" w:rsidRPr="001D7E4B" w:rsidRDefault="002D7BED" w:rsidP="002D7BE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</w:t>
            </w:r>
            <w:r w:rsidRPr="002D7BE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demonstrate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 limited understanding of how the frames provide different interpretations of art.</w:t>
            </w:r>
          </w:p>
          <w:p w14:paraId="1E25F7C3" w14:textId="2BD38FA4" w:rsidR="00F66CBB" w:rsidRPr="003838D7" w:rsidRDefault="00D84F98" w:rsidP="002D7BED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Student may attempt to </w:t>
            </w:r>
            <w:r w:rsidRPr="00D84F98">
              <w:rPr>
                <w:rStyle w:val="normaltextrun"/>
                <w:b/>
                <w:bCs/>
                <w:sz w:val="22"/>
                <w:szCs w:val="22"/>
              </w:rPr>
              <w:t>demonstrate</w:t>
            </w:r>
            <w:r>
              <w:rPr>
                <w:rStyle w:val="normaltextrun"/>
                <w:sz w:val="22"/>
                <w:szCs w:val="22"/>
              </w:rPr>
              <w:t xml:space="preserve"> that art criticism and art history construct meaning through responses that may not use source material</w:t>
            </w:r>
            <w:r w:rsidR="00A13CFC">
              <w:rPr>
                <w:rStyle w:val="normaltextrun"/>
                <w:sz w:val="22"/>
                <w:szCs w:val="22"/>
              </w:rPr>
              <w:t xml:space="preserve">. Written response </w:t>
            </w:r>
            <w:r>
              <w:rPr>
                <w:rStyle w:val="normaltextrun"/>
                <w:sz w:val="22"/>
                <w:szCs w:val="22"/>
              </w:rPr>
              <w:t>demonstrates limited knowledge and understanding of the provided artworks.</w:t>
            </w:r>
          </w:p>
        </w:tc>
        <w:tc>
          <w:tcPr>
            <w:tcW w:w="992" w:type="dxa"/>
            <w:vAlign w:val="center"/>
          </w:tcPr>
          <w:p w14:paraId="319EC477" w14:textId="77777777" w:rsidR="00F66CBB" w:rsidRPr="00415F70" w:rsidRDefault="00F66CBB" w:rsidP="00A51F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15F7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32E3CDCA" w14:textId="77777777" w:rsidR="00F66CBB" w:rsidRPr="00415F70" w:rsidRDefault="00F66CBB" w:rsidP="00A51F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15F7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</w:t>
            </w:r>
          </w:p>
        </w:tc>
      </w:tr>
    </w:tbl>
    <w:p w14:paraId="77B6A70E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533C15E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1FC6" w14:textId="77777777" w:rsidR="009F5CA0" w:rsidRDefault="009F5CA0" w:rsidP="00825FCE">
      <w:r>
        <w:separator/>
      </w:r>
    </w:p>
  </w:endnote>
  <w:endnote w:type="continuationSeparator" w:id="0">
    <w:p w14:paraId="1C65E150" w14:textId="77777777" w:rsidR="009F5CA0" w:rsidRDefault="009F5CA0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BEFEF" w14:textId="77777777" w:rsidR="009F5CA0" w:rsidRDefault="009F5CA0" w:rsidP="00825FCE">
      <w:r>
        <w:separator/>
      </w:r>
    </w:p>
  </w:footnote>
  <w:footnote w:type="continuationSeparator" w:id="0">
    <w:p w14:paraId="48E0C2FD" w14:textId="77777777" w:rsidR="009F5CA0" w:rsidRDefault="009F5CA0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392C" w14:textId="77777777" w:rsidR="00E82D3A" w:rsidRDefault="00DB2CDB">
    <w:pPr>
      <w:pStyle w:val="Header"/>
    </w:pPr>
    <w:r>
      <w:rPr>
        <w:noProof/>
      </w:rPr>
      <w:pict w14:anchorId="39E24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2FF9"/>
    <w:multiLevelType w:val="multilevel"/>
    <w:tmpl w:val="1B9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7116"/>
    <w:multiLevelType w:val="multilevel"/>
    <w:tmpl w:val="1B9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32C69"/>
    <w:multiLevelType w:val="multilevel"/>
    <w:tmpl w:val="DD5A7A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192C"/>
    <w:multiLevelType w:val="multilevel"/>
    <w:tmpl w:val="1B9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526EC"/>
    <w:multiLevelType w:val="multilevel"/>
    <w:tmpl w:val="2642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75AE2"/>
    <w:multiLevelType w:val="multilevel"/>
    <w:tmpl w:val="1B9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2F3344"/>
    <w:multiLevelType w:val="multilevel"/>
    <w:tmpl w:val="D828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E83319"/>
    <w:multiLevelType w:val="multilevel"/>
    <w:tmpl w:val="1B9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D6421"/>
    <w:multiLevelType w:val="multilevel"/>
    <w:tmpl w:val="1B9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0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74B5B"/>
    <w:multiLevelType w:val="multilevel"/>
    <w:tmpl w:val="1B9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20"/>
  </w:num>
  <w:num w:numId="9">
    <w:abstractNumId w:val="0"/>
  </w:num>
  <w:num w:numId="10">
    <w:abstractNumId w:val="22"/>
  </w:num>
  <w:num w:numId="11">
    <w:abstractNumId w:val="12"/>
  </w:num>
  <w:num w:numId="12">
    <w:abstractNumId w:val="3"/>
  </w:num>
  <w:num w:numId="13">
    <w:abstractNumId w:val="10"/>
  </w:num>
  <w:num w:numId="14">
    <w:abstractNumId w:val="13"/>
  </w:num>
  <w:num w:numId="15">
    <w:abstractNumId w:val="18"/>
  </w:num>
  <w:num w:numId="16">
    <w:abstractNumId w:val="5"/>
  </w:num>
  <w:num w:numId="17">
    <w:abstractNumId w:val="2"/>
  </w:num>
  <w:num w:numId="18">
    <w:abstractNumId w:val="8"/>
  </w:num>
  <w:num w:numId="19">
    <w:abstractNumId w:val="21"/>
  </w:num>
  <w:num w:numId="20">
    <w:abstractNumId w:val="9"/>
  </w:num>
  <w:num w:numId="21">
    <w:abstractNumId w:val="16"/>
  </w:num>
  <w:num w:numId="22">
    <w:abstractNumId w:val="4"/>
  </w:num>
  <w:num w:numId="2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01"/>
    <w:rsid w:val="00027D14"/>
    <w:rsid w:val="00054B10"/>
    <w:rsid w:val="000716D4"/>
    <w:rsid w:val="00072CBF"/>
    <w:rsid w:val="000809A8"/>
    <w:rsid w:val="00082474"/>
    <w:rsid w:val="00095F56"/>
    <w:rsid w:val="000A2C78"/>
    <w:rsid w:val="000A6BC5"/>
    <w:rsid w:val="000B2E46"/>
    <w:rsid w:val="000E3DE6"/>
    <w:rsid w:val="000E43F6"/>
    <w:rsid w:val="00152A6E"/>
    <w:rsid w:val="00167F43"/>
    <w:rsid w:val="00180502"/>
    <w:rsid w:val="001B7FAA"/>
    <w:rsid w:val="001D7E4B"/>
    <w:rsid w:val="001E651B"/>
    <w:rsid w:val="00204D25"/>
    <w:rsid w:val="00224FE5"/>
    <w:rsid w:val="00233EB2"/>
    <w:rsid w:val="002348B0"/>
    <w:rsid w:val="00254D5B"/>
    <w:rsid w:val="002B2908"/>
    <w:rsid w:val="002B42A6"/>
    <w:rsid w:val="002D7BED"/>
    <w:rsid w:val="003021C3"/>
    <w:rsid w:val="003447F6"/>
    <w:rsid w:val="003620A8"/>
    <w:rsid w:val="00381C67"/>
    <w:rsid w:val="003838D7"/>
    <w:rsid w:val="003903E6"/>
    <w:rsid w:val="003A157E"/>
    <w:rsid w:val="00412C61"/>
    <w:rsid w:val="00415F70"/>
    <w:rsid w:val="00416494"/>
    <w:rsid w:val="00421CE0"/>
    <w:rsid w:val="004B2528"/>
    <w:rsid w:val="004B291A"/>
    <w:rsid w:val="004B61AB"/>
    <w:rsid w:val="00502152"/>
    <w:rsid w:val="00503770"/>
    <w:rsid w:val="00514113"/>
    <w:rsid w:val="00546E23"/>
    <w:rsid w:val="00550FC8"/>
    <w:rsid w:val="00587C11"/>
    <w:rsid w:val="00595E31"/>
    <w:rsid w:val="005E248F"/>
    <w:rsid w:val="00603123"/>
    <w:rsid w:val="00644D56"/>
    <w:rsid w:val="0065389B"/>
    <w:rsid w:val="00663A6D"/>
    <w:rsid w:val="00666BCC"/>
    <w:rsid w:val="006853A5"/>
    <w:rsid w:val="00687CCE"/>
    <w:rsid w:val="006B266B"/>
    <w:rsid w:val="006E4203"/>
    <w:rsid w:val="00714D11"/>
    <w:rsid w:val="00733741"/>
    <w:rsid w:val="007616AC"/>
    <w:rsid w:val="00781065"/>
    <w:rsid w:val="00782352"/>
    <w:rsid w:val="00782830"/>
    <w:rsid w:val="00790312"/>
    <w:rsid w:val="00796DA5"/>
    <w:rsid w:val="007D62B2"/>
    <w:rsid w:val="008077E5"/>
    <w:rsid w:val="00816034"/>
    <w:rsid w:val="008250AF"/>
    <w:rsid w:val="00825FCE"/>
    <w:rsid w:val="00846272"/>
    <w:rsid w:val="008465CB"/>
    <w:rsid w:val="008868B7"/>
    <w:rsid w:val="008A61FC"/>
    <w:rsid w:val="008A7EC2"/>
    <w:rsid w:val="008B7145"/>
    <w:rsid w:val="008C1649"/>
    <w:rsid w:val="008C2B0F"/>
    <w:rsid w:val="008D49A1"/>
    <w:rsid w:val="008E0C3E"/>
    <w:rsid w:val="008E704D"/>
    <w:rsid w:val="008F5270"/>
    <w:rsid w:val="009005E7"/>
    <w:rsid w:val="0090643A"/>
    <w:rsid w:val="009217F5"/>
    <w:rsid w:val="00930E80"/>
    <w:rsid w:val="00934378"/>
    <w:rsid w:val="009422BB"/>
    <w:rsid w:val="00955B97"/>
    <w:rsid w:val="00990DD8"/>
    <w:rsid w:val="00993C0C"/>
    <w:rsid w:val="009C3923"/>
    <w:rsid w:val="009D6B62"/>
    <w:rsid w:val="009F20A0"/>
    <w:rsid w:val="009F5CA0"/>
    <w:rsid w:val="00A13CFC"/>
    <w:rsid w:val="00A15137"/>
    <w:rsid w:val="00A2077B"/>
    <w:rsid w:val="00A47A6C"/>
    <w:rsid w:val="00A60991"/>
    <w:rsid w:val="00A6379B"/>
    <w:rsid w:val="00A946B2"/>
    <w:rsid w:val="00AA3FD9"/>
    <w:rsid w:val="00AC60C2"/>
    <w:rsid w:val="00AE2054"/>
    <w:rsid w:val="00AF3BF9"/>
    <w:rsid w:val="00AF4A7B"/>
    <w:rsid w:val="00B26A4A"/>
    <w:rsid w:val="00B403A5"/>
    <w:rsid w:val="00B4437B"/>
    <w:rsid w:val="00B53E9F"/>
    <w:rsid w:val="00B54899"/>
    <w:rsid w:val="00BA1023"/>
    <w:rsid w:val="00BA407C"/>
    <w:rsid w:val="00BA4E9F"/>
    <w:rsid w:val="00BC32DF"/>
    <w:rsid w:val="00C038F7"/>
    <w:rsid w:val="00C04464"/>
    <w:rsid w:val="00C213EE"/>
    <w:rsid w:val="00C53F1D"/>
    <w:rsid w:val="00C57BB5"/>
    <w:rsid w:val="00C64647"/>
    <w:rsid w:val="00C81889"/>
    <w:rsid w:val="00C8331D"/>
    <w:rsid w:val="00CB0177"/>
    <w:rsid w:val="00CB1468"/>
    <w:rsid w:val="00CD01E0"/>
    <w:rsid w:val="00CE2E83"/>
    <w:rsid w:val="00D40EA6"/>
    <w:rsid w:val="00D5048F"/>
    <w:rsid w:val="00D522E1"/>
    <w:rsid w:val="00D66F47"/>
    <w:rsid w:val="00D84F98"/>
    <w:rsid w:val="00D8576E"/>
    <w:rsid w:val="00D862FB"/>
    <w:rsid w:val="00DB2CDB"/>
    <w:rsid w:val="00DB2FDB"/>
    <w:rsid w:val="00DB61B9"/>
    <w:rsid w:val="00DC53A6"/>
    <w:rsid w:val="00DC5E1E"/>
    <w:rsid w:val="00DC6CFA"/>
    <w:rsid w:val="00E36BB1"/>
    <w:rsid w:val="00E4181C"/>
    <w:rsid w:val="00E45B93"/>
    <w:rsid w:val="00E82D3A"/>
    <w:rsid w:val="00EA721B"/>
    <w:rsid w:val="00EC531F"/>
    <w:rsid w:val="00F01BAD"/>
    <w:rsid w:val="00F20036"/>
    <w:rsid w:val="00F312DD"/>
    <w:rsid w:val="00F37189"/>
    <w:rsid w:val="00F43810"/>
    <w:rsid w:val="00F66CBB"/>
    <w:rsid w:val="00FA6CC0"/>
    <w:rsid w:val="00FB3F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613C7"/>
  <w15:docId w15:val="{EEB7ACFF-CB00-6C40-9BBC-B0E26E94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B26A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CB01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B0177"/>
  </w:style>
  <w:style w:type="character" w:customStyle="1" w:styleId="eop">
    <w:name w:val="eop"/>
    <w:basedOn w:val="DefaultParagraphFont"/>
    <w:rsid w:val="00CB0177"/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E2E83"/>
    <w:rPr>
      <w:i/>
      <w:noProof w:val="0"/>
      <w:lang w:val="en-AU"/>
    </w:rPr>
  </w:style>
  <w:style w:type="character" w:styleId="Strong">
    <w:name w:val="Strong"/>
    <w:basedOn w:val="DefaultParagraphFont"/>
    <w:uiPriority w:val="22"/>
    <w:qFormat/>
    <w:rsid w:val="00CE2E83"/>
    <w:rPr>
      <w:b/>
      <w:bCs/>
    </w:rPr>
  </w:style>
  <w:style w:type="character" w:styleId="Emphasis">
    <w:name w:val="Emphasis"/>
    <w:basedOn w:val="DefaultParagraphFont"/>
    <w:uiPriority w:val="20"/>
    <w:qFormat/>
    <w:rsid w:val="00CE2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hoolsnsw.sharepoint.com/sites/Teacher592/Shared%20Documents/TAS/Faculty%20Management/Admin/2021/FORMS%20&amp;%20TEMPLATES/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12759-0263-4523-8213-79480F347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A81A2-9EE1-447D-9DEF-7375716FC520}">
  <ds:schemaRefs>
    <ds:schemaRef ds:uri="48945365-0443-4c36-9a63-c127e3ad42e0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c126f7b-c95c-437e-8427-38f32f6d026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7A1F7A-4ADF-488E-A947-2BB7B633A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Assessment%20Task%20Proforma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Vicki FREER</cp:lastModifiedBy>
  <cp:revision>2</cp:revision>
  <cp:lastPrinted>2020-03-05T00:11:00Z</cp:lastPrinted>
  <dcterms:created xsi:type="dcterms:W3CDTF">2023-08-20T23:34:00Z</dcterms:created>
  <dcterms:modified xsi:type="dcterms:W3CDTF">2023-08-20T23:34:00Z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</Properties>
</file>