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72BD" w14:textId="77777777" w:rsidR="007C6374" w:rsidRDefault="007C6374"/>
    <w:p w14:paraId="5ECF7C33" w14:textId="77777777" w:rsidR="007C6374" w:rsidRDefault="007C6374"/>
    <w:p w14:paraId="336DDDD6" w14:textId="77777777" w:rsidR="008453C4" w:rsidRDefault="008453C4">
      <w:pPr>
        <w:jc w:val="center"/>
        <w:rPr>
          <w:sz w:val="24"/>
          <w:szCs w:val="24"/>
        </w:rPr>
      </w:pPr>
    </w:p>
    <w:p w14:paraId="58DC8B90" w14:textId="49180FAC" w:rsidR="007C6374" w:rsidRPr="004A04EA" w:rsidRDefault="00E717B6">
      <w:pPr>
        <w:jc w:val="center"/>
        <w:rPr>
          <w:sz w:val="48"/>
          <w:szCs w:val="48"/>
        </w:rPr>
      </w:pPr>
      <w:r w:rsidRPr="004A04EA">
        <w:rPr>
          <w:sz w:val="48"/>
          <w:szCs w:val="48"/>
        </w:rPr>
        <w:t xml:space="preserve">Year </w:t>
      </w:r>
      <w:r w:rsidR="003D1D59" w:rsidRPr="004A04EA">
        <w:rPr>
          <w:sz w:val="48"/>
          <w:szCs w:val="48"/>
        </w:rPr>
        <w:t>10</w:t>
      </w:r>
      <w:r w:rsidRPr="004A04EA">
        <w:rPr>
          <w:sz w:val="48"/>
          <w:szCs w:val="48"/>
        </w:rPr>
        <w:t xml:space="preserve"> Visual Arts</w:t>
      </w:r>
    </w:p>
    <w:p w14:paraId="4DE32873" w14:textId="77777777" w:rsidR="00A56271" w:rsidRDefault="00A56271" w:rsidP="008453C4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Assessment Task 1 2024 </w:t>
      </w:r>
    </w:p>
    <w:p w14:paraId="63AD34ED" w14:textId="745722E9" w:rsidR="007C6374" w:rsidRPr="004A04EA" w:rsidRDefault="00A25BF4" w:rsidP="008453C4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Clay Vessel and Artist Research </w:t>
      </w:r>
    </w:p>
    <w:tbl>
      <w:tblPr>
        <w:tblStyle w:val="11"/>
        <w:tblW w:w="991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405"/>
      </w:tblGrid>
      <w:tr w:rsidR="007C6374" w14:paraId="076D4489" w14:textId="77777777" w:rsidTr="004A04EA">
        <w:trPr>
          <w:trHeight w:val="304"/>
        </w:trPr>
        <w:tc>
          <w:tcPr>
            <w:tcW w:w="7513" w:type="dxa"/>
          </w:tcPr>
          <w:p w14:paraId="06D462AF" w14:textId="20453588" w:rsidR="007C6374" w:rsidRPr="00102BA1" w:rsidRDefault="00E717B6">
            <w:pPr>
              <w:jc w:val="both"/>
              <w:rPr>
                <w:sz w:val="24"/>
                <w:szCs w:val="24"/>
              </w:rPr>
            </w:pPr>
            <w:r w:rsidRPr="00102BA1">
              <w:rPr>
                <w:b/>
                <w:sz w:val="24"/>
                <w:szCs w:val="24"/>
              </w:rPr>
              <w:t>TOPIC</w:t>
            </w:r>
            <w:r w:rsidRPr="00102BA1">
              <w:rPr>
                <w:sz w:val="24"/>
                <w:szCs w:val="24"/>
              </w:rPr>
              <w:t xml:space="preserve">: </w:t>
            </w:r>
            <w:r w:rsidR="00A25BF4">
              <w:rPr>
                <w:sz w:val="24"/>
                <w:szCs w:val="24"/>
              </w:rPr>
              <w:t xml:space="preserve">Clay Vessel and Artist Research </w:t>
            </w:r>
            <w:r w:rsidR="00E16F25" w:rsidRPr="00102B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5" w:type="dxa"/>
          </w:tcPr>
          <w:p w14:paraId="1CDA8D59" w14:textId="0B8BA8F8" w:rsidR="007C6374" w:rsidRPr="00102BA1" w:rsidRDefault="00E717B6">
            <w:pPr>
              <w:jc w:val="both"/>
              <w:rPr>
                <w:b/>
                <w:sz w:val="24"/>
                <w:szCs w:val="24"/>
              </w:rPr>
            </w:pPr>
            <w:r w:rsidRPr="00102BA1">
              <w:rPr>
                <w:b/>
                <w:sz w:val="24"/>
                <w:szCs w:val="24"/>
              </w:rPr>
              <w:t xml:space="preserve">Total Marks:            </w:t>
            </w:r>
            <w:r w:rsidRPr="00102BA1">
              <w:rPr>
                <w:bCs/>
                <w:sz w:val="24"/>
                <w:szCs w:val="24"/>
              </w:rPr>
              <w:t>/</w:t>
            </w:r>
            <w:r w:rsidR="00A25BF4">
              <w:rPr>
                <w:bCs/>
                <w:sz w:val="24"/>
                <w:szCs w:val="24"/>
              </w:rPr>
              <w:t>40</w:t>
            </w:r>
          </w:p>
        </w:tc>
      </w:tr>
      <w:tr w:rsidR="007C6374" w14:paraId="67F9764E" w14:textId="77777777" w:rsidTr="00102BA1">
        <w:trPr>
          <w:trHeight w:val="592"/>
        </w:trPr>
        <w:tc>
          <w:tcPr>
            <w:tcW w:w="7513" w:type="dxa"/>
          </w:tcPr>
          <w:p w14:paraId="3095EDFF" w14:textId="77777777" w:rsidR="00016C0E" w:rsidRPr="00102BA1" w:rsidRDefault="00016C0E" w:rsidP="00016C0E">
            <w:pPr>
              <w:spacing w:after="0"/>
              <w:rPr>
                <w:sz w:val="24"/>
                <w:szCs w:val="24"/>
              </w:rPr>
            </w:pPr>
            <w:r w:rsidRPr="00102BA1">
              <w:rPr>
                <w:b/>
                <w:sz w:val="24"/>
                <w:szCs w:val="24"/>
              </w:rPr>
              <w:t>SUBMISSION REQUIREMENTS:</w:t>
            </w:r>
          </w:p>
          <w:p w14:paraId="6371233D" w14:textId="28D7B8FE" w:rsidR="00102BA1" w:rsidRPr="00A25BF4" w:rsidRDefault="00102BA1" w:rsidP="00A25BF4">
            <w:pPr>
              <w:pStyle w:val="NoSpacing"/>
              <w:rPr>
                <w:sz w:val="24"/>
                <w:szCs w:val="24"/>
              </w:rPr>
            </w:pPr>
            <w:r w:rsidRPr="00A25BF4">
              <w:rPr>
                <w:sz w:val="24"/>
                <w:szCs w:val="24"/>
              </w:rPr>
              <w:t>Due by</w:t>
            </w:r>
            <w:r w:rsidR="766DEC17" w:rsidRPr="00A25BF4">
              <w:rPr>
                <w:sz w:val="24"/>
                <w:szCs w:val="24"/>
              </w:rPr>
              <w:t xml:space="preserve"> Term </w:t>
            </w:r>
            <w:r w:rsidR="00A25BF4" w:rsidRPr="00A25BF4">
              <w:rPr>
                <w:sz w:val="24"/>
                <w:szCs w:val="24"/>
              </w:rPr>
              <w:t>2</w:t>
            </w:r>
            <w:r w:rsidR="766DEC17" w:rsidRPr="00A25BF4">
              <w:rPr>
                <w:sz w:val="24"/>
                <w:szCs w:val="24"/>
              </w:rPr>
              <w:t xml:space="preserve">, Week </w:t>
            </w:r>
            <w:r w:rsidR="00306C0A">
              <w:rPr>
                <w:sz w:val="24"/>
                <w:szCs w:val="24"/>
              </w:rPr>
              <w:t>2, Friday 10</w:t>
            </w:r>
            <w:r w:rsidR="00306C0A" w:rsidRPr="00306C0A">
              <w:rPr>
                <w:sz w:val="24"/>
                <w:szCs w:val="24"/>
                <w:vertAlign w:val="superscript"/>
              </w:rPr>
              <w:t>th</w:t>
            </w:r>
            <w:r w:rsidR="00306C0A">
              <w:rPr>
                <w:sz w:val="24"/>
                <w:szCs w:val="24"/>
              </w:rPr>
              <w:t xml:space="preserve"> May</w:t>
            </w:r>
          </w:p>
          <w:p w14:paraId="14097630" w14:textId="77777777" w:rsidR="00A25BF4" w:rsidRPr="00A25BF4" w:rsidRDefault="00A25BF4" w:rsidP="00A25BF4">
            <w:pPr>
              <w:pStyle w:val="NoSpacing"/>
              <w:rPr>
                <w:sz w:val="24"/>
                <w:szCs w:val="24"/>
              </w:rPr>
            </w:pPr>
            <w:r w:rsidRPr="00A25BF4">
              <w:rPr>
                <w:sz w:val="24"/>
                <w:szCs w:val="24"/>
              </w:rPr>
              <w:t xml:space="preserve">Part A Submit artwork to your Visual Arts teacher as a hard copy. </w:t>
            </w:r>
          </w:p>
          <w:p w14:paraId="05EAEDE7" w14:textId="7CC5B193" w:rsidR="00A25BF4" w:rsidRPr="00102BA1" w:rsidRDefault="00A25BF4" w:rsidP="00A25BF4">
            <w:pPr>
              <w:pStyle w:val="NoSpacing"/>
            </w:pPr>
            <w:r w:rsidRPr="00A25BF4">
              <w:rPr>
                <w:sz w:val="24"/>
                <w:szCs w:val="24"/>
              </w:rPr>
              <w:t xml:space="preserve">Part B Submit </w:t>
            </w:r>
            <w:r>
              <w:rPr>
                <w:sz w:val="24"/>
                <w:szCs w:val="24"/>
              </w:rPr>
              <w:t xml:space="preserve">Artist Research via </w:t>
            </w:r>
            <w:r w:rsidRPr="00A25BF4">
              <w:rPr>
                <w:sz w:val="24"/>
                <w:szCs w:val="24"/>
              </w:rPr>
              <w:t>submission point on Canvas.</w:t>
            </w:r>
          </w:p>
        </w:tc>
        <w:tc>
          <w:tcPr>
            <w:tcW w:w="2405" w:type="dxa"/>
          </w:tcPr>
          <w:p w14:paraId="20B557E3" w14:textId="2B599DFD" w:rsidR="007C6374" w:rsidRPr="00102BA1" w:rsidRDefault="00E717B6">
            <w:pPr>
              <w:jc w:val="both"/>
              <w:rPr>
                <w:sz w:val="24"/>
                <w:szCs w:val="24"/>
              </w:rPr>
            </w:pPr>
            <w:r w:rsidRPr="00102BA1">
              <w:rPr>
                <w:b/>
                <w:sz w:val="24"/>
                <w:szCs w:val="24"/>
              </w:rPr>
              <w:t>Weighting:</w:t>
            </w:r>
            <w:r w:rsidRPr="00102BA1">
              <w:rPr>
                <w:sz w:val="24"/>
                <w:szCs w:val="24"/>
              </w:rPr>
              <w:t xml:space="preserve">            </w:t>
            </w:r>
            <w:r w:rsidR="00A25BF4">
              <w:rPr>
                <w:sz w:val="24"/>
                <w:szCs w:val="24"/>
              </w:rPr>
              <w:t>N/A</w:t>
            </w:r>
          </w:p>
        </w:tc>
      </w:tr>
      <w:tr w:rsidR="007C6374" w14:paraId="642F0203" w14:textId="77777777" w:rsidTr="00B25D76">
        <w:trPr>
          <w:trHeight w:val="1037"/>
        </w:trPr>
        <w:tc>
          <w:tcPr>
            <w:tcW w:w="9918" w:type="dxa"/>
            <w:gridSpan w:val="2"/>
            <w:tcBorders>
              <w:bottom w:val="single" w:sz="4" w:space="0" w:color="000000"/>
            </w:tcBorders>
          </w:tcPr>
          <w:p w14:paraId="7A6D129D" w14:textId="77777777" w:rsidR="00016C0E" w:rsidRPr="00B25D76" w:rsidRDefault="00016C0E" w:rsidP="008F584A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5D76">
              <w:rPr>
                <w:rFonts w:asciiTheme="minorHAnsi" w:hAnsiTheme="minorHAnsi" w:cstheme="minorHAnsi"/>
                <w:b/>
                <w:sz w:val="24"/>
                <w:szCs w:val="24"/>
              </w:rPr>
              <w:t>OUTCOMES TO BE ASSESSED:</w:t>
            </w:r>
          </w:p>
          <w:p w14:paraId="27ED38C9" w14:textId="77777777" w:rsidR="007C6374" w:rsidRPr="00A25BF4" w:rsidRDefault="00A25BF4" w:rsidP="008F584A">
            <w:pPr>
              <w:spacing w:after="0"/>
              <w:rPr>
                <w:sz w:val="24"/>
                <w:szCs w:val="24"/>
              </w:rPr>
            </w:pPr>
            <w:r w:rsidRPr="00A25BF4">
              <w:rPr>
                <w:sz w:val="24"/>
                <w:szCs w:val="24"/>
              </w:rPr>
              <w:t xml:space="preserve">5.2 </w:t>
            </w:r>
            <w:r w:rsidRPr="00A25BF4">
              <w:rPr>
                <w:b/>
                <w:bCs/>
                <w:sz w:val="24"/>
                <w:szCs w:val="24"/>
              </w:rPr>
              <w:t>makes</w:t>
            </w:r>
            <w:r w:rsidRPr="00A25BF4">
              <w:rPr>
                <w:sz w:val="24"/>
                <w:szCs w:val="24"/>
              </w:rPr>
              <w:t xml:space="preserve"> artworks informed by their understanding of the function of and relationships between artist – artwork – world – </w:t>
            </w:r>
            <w:proofErr w:type="gramStart"/>
            <w:r w:rsidRPr="00A25BF4">
              <w:rPr>
                <w:sz w:val="24"/>
                <w:szCs w:val="24"/>
              </w:rPr>
              <w:t>audience</w:t>
            </w:r>
            <w:proofErr w:type="gramEnd"/>
          </w:p>
          <w:p w14:paraId="5DCB895E" w14:textId="77777777" w:rsidR="00A25BF4" w:rsidRPr="00A25BF4" w:rsidRDefault="00A25BF4" w:rsidP="008F584A">
            <w:pPr>
              <w:spacing w:after="0"/>
              <w:rPr>
                <w:sz w:val="24"/>
                <w:szCs w:val="24"/>
              </w:rPr>
            </w:pPr>
            <w:r w:rsidRPr="00A25BF4">
              <w:rPr>
                <w:sz w:val="24"/>
                <w:szCs w:val="24"/>
              </w:rPr>
              <w:t xml:space="preserve">5.4 </w:t>
            </w:r>
            <w:r w:rsidRPr="00A25BF4">
              <w:rPr>
                <w:b/>
                <w:bCs/>
                <w:sz w:val="24"/>
                <w:szCs w:val="24"/>
              </w:rPr>
              <w:t>investigates</w:t>
            </w:r>
            <w:r w:rsidRPr="00A25BF4">
              <w:rPr>
                <w:sz w:val="24"/>
                <w:szCs w:val="24"/>
              </w:rPr>
              <w:t xml:space="preserve"> the world as a source of ideas, concepts and subject matter in the visual </w:t>
            </w:r>
            <w:proofErr w:type="gramStart"/>
            <w:r w:rsidRPr="00A25BF4">
              <w:rPr>
                <w:sz w:val="24"/>
                <w:szCs w:val="24"/>
              </w:rPr>
              <w:t>arts</w:t>
            </w:r>
            <w:proofErr w:type="gramEnd"/>
          </w:p>
          <w:p w14:paraId="2EFFC205" w14:textId="77777777" w:rsidR="00A25BF4" w:rsidRPr="00A25BF4" w:rsidRDefault="00A25BF4" w:rsidP="008F584A">
            <w:pPr>
              <w:spacing w:after="0"/>
              <w:rPr>
                <w:sz w:val="24"/>
                <w:szCs w:val="24"/>
              </w:rPr>
            </w:pPr>
            <w:r w:rsidRPr="00A25BF4">
              <w:rPr>
                <w:sz w:val="24"/>
                <w:szCs w:val="24"/>
              </w:rPr>
              <w:t xml:space="preserve">5.6 </w:t>
            </w:r>
            <w:r w:rsidRPr="00A25BF4">
              <w:rPr>
                <w:b/>
                <w:bCs/>
                <w:sz w:val="24"/>
                <w:szCs w:val="24"/>
              </w:rPr>
              <w:t xml:space="preserve">demonstrates </w:t>
            </w:r>
            <w:r w:rsidRPr="00A25BF4">
              <w:rPr>
                <w:sz w:val="24"/>
                <w:szCs w:val="24"/>
              </w:rPr>
              <w:t xml:space="preserve">developing technical accomplishment and refinement in making </w:t>
            </w:r>
            <w:proofErr w:type="gramStart"/>
            <w:r w:rsidRPr="00A25BF4">
              <w:rPr>
                <w:sz w:val="24"/>
                <w:szCs w:val="24"/>
              </w:rPr>
              <w:t>artworks</w:t>
            </w:r>
            <w:proofErr w:type="gramEnd"/>
          </w:p>
          <w:p w14:paraId="7374D57D" w14:textId="4E8957DA" w:rsidR="00A25BF4" w:rsidRPr="00B25D76" w:rsidRDefault="00A25BF4" w:rsidP="008F584A">
            <w:pPr>
              <w:spacing w:after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25BF4">
              <w:rPr>
                <w:sz w:val="24"/>
                <w:szCs w:val="24"/>
              </w:rPr>
              <w:t xml:space="preserve">5.8 </w:t>
            </w:r>
            <w:r w:rsidRPr="00A25BF4">
              <w:rPr>
                <w:b/>
                <w:bCs/>
                <w:sz w:val="24"/>
                <w:szCs w:val="24"/>
              </w:rPr>
              <w:t>uses</w:t>
            </w:r>
            <w:r w:rsidRPr="00A25BF4">
              <w:rPr>
                <w:sz w:val="24"/>
                <w:szCs w:val="24"/>
              </w:rPr>
              <w:t xml:space="preserve"> their understanding of the function of and relationships between artist – artwork – world – audience in critical and historical interpretations of art</w:t>
            </w:r>
          </w:p>
        </w:tc>
      </w:tr>
      <w:tr w:rsidR="007C6374" w14:paraId="73FD76E4" w14:textId="77777777" w:rsidTr="7AAE2816">
        <w:trPr>
          <w:trHeight w:val="720"/>
        </w:trPr>
        <w:tc>
          <w:tcPr>
            <w:tcW w:w="9918" w:type="dxa"/>
            <w:gridSpan w:val="2"/>
            <w:tcBorders>
              <w:bottom w:val="single" w:sz="24" w:space="0" w:color="000000" w:themeColor="text1"/>
            </w:tcBorders>
          </w:tcPr>
          <w:p w14:paraId="7C70CA7E" w14:textId="77777777" w:rsidR="007C6374" w:rsidRPr="00102BA1" w:rsidRDefault="00E717B6" w:rsidP="008F584A">
            <w:pPr>
              <w:spacing w:after="0"/>
              <w:rPr>
                <w:b/>
                <w:sz w:val="24"/>
                <w:szCs w:val="24"/>
              </w:rPr>
            </w:pPr>
            <w:r w:rsidRPr="00102BA1">
              <w:rPr>
                <w:b/>
                <w:sz w:val="24"/>
                <w:szCs w:val="24"/>
              </w:rPr>
              <w:t>DIRECTIONAL VERBS:</w:t>
            </w:r>
          </w:p>
          <w:p w14:paraId="7E08D919" w14:textId="0652AAF0" w:rsidR="00A25BF4" w:rsidRPr="00A25BF4" w:rsidRDefault="00A25BF4" w:rsidP="00A25BF4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A25BF4">
              <w:rPr>
                <w:b/>
                <w:bCs/>
                <w:sz w:val="24"/>
                <w:szCs w:val="24"/>
              </w:rPr>
              <w:t xml:space="preserve">Make - </w:t>
            </w:r>
            <w:r w:rsidRPr="00A25BF4">
              <w:rPr>
                <w:sz w:val="24"/>
                <w:szCs w:val="24"/>
              </w:rPr>
              <w:t xml:space="preserve">To create </w:t>
            </w:r>
            <w:proofErr w:type="gramStart"/>
            <w:r w:rsidRPr="00A25BF4">
              <w:rPr>
                <w:sz w:val="24"/>
                <w:szCs w:val="24"/>
              </w:rPr>
              <w:t>something</w:t>
            </w:r>
            <w:proofErr w:type="gramEnd"/>
          </w:p>
          <w:p w14:paraId="7D96E647" w14:textId="0466F2E1" w:rsidR="00A25BF4" w:rsidRPr="00A25BF4" w:rsidRDefault="00A25BF4" w:rsidP="00A25BF4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25BF4">
              <w:rPr>
                <w:b/>
                <w:bCs/>
                <w:sz w:val="24"/>
                <w:szCs w:val="24"/>
              </w:rPr>
              <w:t xml:space="preserve">Investigate - </w:t>
            </w:r>
            <w:r w:rsidRPr="00A25BF4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Plan, inquire into and draw conclusions about</w:t>
            </w:r>
          </w:p>
          <w:p w14:paraId="650C923B" w14:textId="5F6F31E3" w:rsidR="00A25BF4" w:rsidRPr="00A25BF4" w:rsidRDefault="00A25BF4" w:rsidP="00A25BF4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25B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Demonstrate - </w:t>
            </w:r>
            <w:r w:rsidRPr="00A25BF4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Show by </w:t>
            </w:r>
            <w:proofErr w:type="gramStart"/>
            <w:r w:rsidRPr="00A25BF4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example</w:t>
            </w:r>
            <w:proofErr w:type="gramEnd"/>
          </w:p>
          <w:p w14:paraId="6233B040" w14:textId="2F0AF85B" w:rsidR="00A25BF4" w:rsidRPr="00A25BF4" w:rsidRDefault="00A25BF4" w:rsidP="00A25BF4">
            <w:pPr>
              <w:pStyle w:val="Normal0"/>
              <w:rPr>
                <w:sz w:val="24"/>
                <w:szCs w:val="24"/>
              </w:rPr>
            </w:pPr>
            <w:r w:rsidRPr="00A25BF4">
              <w:rPr>
                <w:b/>
                <w:bCs/>
                <w:sz w:val="24"/>
                <w:szCs w:val="24"/>
              </w:rPr>
              <w:t xml:space="preserve">Use - </w:t>
            </w:r>
            <w:r w:rsidRPr="00A25BF4">
              <w:rPr>
                <w:sz w:val="24"/>
                <w:szCs w:val="24"/>
              </w:rPr>
              <w:t>To put into action or service</w:t>
            </w:r>
          </w:p>
        </w:tc>
      </w:tr>
      <w:tr w:rsidR="007C6374" w14:paraId="5AE8EA10" w14:textId="77777777" w:rsidTr="7AAE2816">
        <w:trPr>
          <w:trHeight w:val="900"/>
        </w:trPr>
        <w:tc>
          <w:tcPr>
            <w:tcW w:w="9918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5DC6FB64" w14:textId="77777777" w:rsidR="007C6374" w:rsidRDefault="00E717B6" w:rsidP="00890F87">
            <w:pPr>
              <w:spacing w:after="0"/>
              <w:rPr>
                <w:color w:val="FF6600"/>
              </w:rPr>
            </w:pPr>
            <w:r>
              <w:rPr>
                <w:b/>
              </w:rPr>
              <w:t>TASK DESCRIPTION:</w:t>
            </w:r>
          </w:p>
          <w:p w14:paraId="1091987A" w14:textId="77777777" w:rsidR="00A25BF4" w:rsidRPr="00A25BF4" w:rsidRDefault="00A25BF4" w:rsidP="00A25BF4">
            <w:pPr>
              <w:pStyle w:val="Normal0"/>
              <w:rPr>
                <w:sz w:val="24"/>
                <w:szCs w:val="24"/>
              </w:rPr>
            </w:pPr>
            <w:r w:rsidRPr="00A25BF4">
              <w:rPr>
                <w:sz w:val="24"/>
                <w:szCs w:val="24"/>
              </w:rPr>
              <w:t>There are two parts to this assessment task. You are required to complete and submit both parts of this task:</w:t>
            </w:r>
          </w:p>
          <w:p w14:paraId="7B5E68BF" w14:textId="3EE41C74" w:rsidR="00A25BF4" w:rsidRPr="00A25BF4" w:rsidRDefault="00A25BF4" w:rsidP="00A25BF4">
            <w:pPr>
              <w:pStyle w:val="Normal0"/>
              <w:rPr>
                <w:b/>
                <w:bCs/>
                <w:sz w:val="24"/>
                <w:szCs w:val="24"/>
              </w:rPr>
            </w:pPr>
            <w:r w:rsidRPr="00A25BF4">
              <w:rPr>
                <w:b/>
                <w:bCs/>
                <w:sz w:val="24"/>
                <w:szCs w:val="24"/>
              </w:rPr>
              <w:t xml:space="preserve">Part A: </w:t>
            </w:r>
            <w:r w:rsidRPr="00A25BF4">
              <w:rPr>
                <w:b/>
                <w:bCs/>
                <w:i/>
                <w:iCs/>
                <w:sz w:val="24"/>
                <w:szCs w:val="24"/>
              </w:rPr>
              <w:t xml:space="preserve">Clay Vessel </w:t>
            </w:r>
            <w:r w:rsidRPr="00A25BF4">
              <w:rPr>
                <w:b/>
                <w:bCs/>
                <w:sz w:val="24"/>
                <w:szCs w:val="24"/>
              </w:rPr>
              <w:t>(2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A25BF4">
              <w:rPr>
                <w:b/>
                <w:bCs/>
                <w:sz w:val="24"/>
                <w:szCs w:val="24"/>
              </w:rPr>
              <w:t xml:space="preserve"> marks)</w:t>
            </w:r>
          </w:p>
          <w:p w14:paraId="4DC79218" w14:textId="08AADD02" w:rsidR="00A25BF4" w:rsidRDefault="00A25BF4" w:rsidP="00E60BF9">
            <w:pPr>
              <w:spacing w:before="240" w:after="0"/>
              <w:rPr>
                <w:sz w:val="24"/>
                <w:szCs w:val="24"/>
              </w:rPr>
            </w:pPr>
            <w:r w:rsidRPr="00A25BF4">
              <w:rPr>
                <w:sz w:val="24"/>
                <w:szCs w:val="24"/>
              </w:rPr>
              <w:t xml:space="preserve">Students will create a 3D clay vessel in class that explores and represents </w:t>
            </w:r>
            <w:r>
              <w:rPr>
                <w:sz w:val="24"/>
                <w:szCs w:val="24"/>
              </w:rPr>
              <w:t xml:space="preserve">various aspects of </w:t>
            </w:r>
            <w:r w:rsidRPr="00A25BF4">
              <w:rPr>
                <w:sz w:val="24"/>
                <w:szCs w:val="24"/>
              </w:rPr>
              <w:t xml:space="preserve">their cultural heritage. Students will use their knowledge of the conceptual framework to </w:t>
            </w:r>
            <w:r w:rsidRPr="00A25BF4">
              <w:rPr>
                <w:b/>
                <w:bCs/>
                <w:sz w:val="24"/>
                <w:szCs w:val="24"/>
              </w:rPr>
              <w:t>make</w:t>
            </w:r>
            <w:r w:rsidRPr="00A25BF4">
              <w:rPr>
                <w:sz w:val="24"/>
                <w:szCs w:val="24"/>
              </w:rPr>
              <w:t xml:space="preserve"> an artwork that conveys ideas/concepts </w:t>
            </w:r>
            <w:r>
              <w:rPr>
                <w:sz w:val="24"/>
                <w:szCs w:val="24"/>
              </w:rPr>
              <w:t xml:space="preserve">about their culture </w:t>
            </w:r>
            <w:r w:rsidRPr="00A25BF4">
              <w:rPr>
                <w:sz w:val="24"/>
                <w:szCs w:val="24"/>
              </w:rPr>
              <w:t>to the audience.</w:t>
            </w:r>
            <w:r>
              <w:rPr>
                <w:sz w:val="24"/>
                <w:szCs w:val="24"/>
              </w:rPr>
              <w:t xml:space="preserve"> </w:t>
            </w:r>
            <w:r w:rsidRPr="00A25BF4">
              <w:rPr>
                <w:sz w:val="24"/>
                <w:szCs w:val="24"/>
              </w:rPr>
              <w:t>To create this artwork</w:t>
            </w:r>
            <w:r>
              <w:rPr>
                <w:sz w:val="24"/>
                <w:szCs w:val="24"/>
              </w:rPr>
              <w:t xml:space="preserve">, students </w:t>
            </w:r>
            <w:r w:rsidRPr="00A25BF4">
              <w:rPr>
                <w:sz w:val="24"/>
                <w:szCs w:val="24"/>
              </w:rPr>
              <w:t xml:space="preserve">will </w:t>
            </w:r>
            <w:r w:rsidRPr="00A25BF4">
              <w:rPr>
                <w:b/>
                <w:bCs/>
                <w:sz w:val="24"/>
                <w:szCs w:val="24"/>
              </w:rPr>
              <w:t>investigate</w:t>
            </w:r>
            <w:r w:rsidRPr="00A25BF4">
              <w:rPr>
                <w:sz w:val="24"/>
                <w:szCs w:val="24"/>
              </w:rPr>
              <w:t xml:space="preserve"> their cultural heritage </w:t>
            </w:r>
            <w:r>
              <w:rPr>
                <w:sz w:val="24"/>
                <w:szCs w:val="24"/>
              </w:rPr>
              <w:t xml:space="preserve">by </w:t>
            </w:r>
            <w:r w:rsidRPr="00A25BF4">
              <w:rPr>
                <w:sz w:val="24"/>
                <w:szCs w:val="24"/>
              </w:rPr>
              <w:t xml:space="preserve">conducting independent research </w:t>
            </w:r>
            <w:r>
              <w:rPr>
                <w:sz w:val="24"/>
                <w:szCs w:val="24"/>
              </w:rPr>
              <w:t>(</w:t>
            </w:r>
            <w:r w:rsidRPr="00A25BF4">
              <w:rPr>
                <w:sz w:val="24"/>
                <w:szCs w:val="24"/>
              </w:rPr>
              <w:t>including traditional vessels and symbolism such as shapes, designs, colours</w:t>
            </w:r>
            <w:r>
              <w:rPr>
                <w:sz w:val="24"/>
                <w:szCs w:val="24"/>
              </w:rPr>
              <w:t xml:space="preserve">) </w:t>
            </w:r>
            <w:r w:rsidRPr="00A25BF4">
              <w:rPr>
                <w:sz w:val="24"/>
                <w:szCs w:val="24"/>
              </w:rPr>
              <w:t xml:space="preserve">to assist in </w:t>
            </w:r>
            <w:r>
              <w:rPr>
                <w:sz w:val="24"/>
                <w:szCs w:val="24"/>
              </w:rPr>
              <w:t xml:space="preserve">the development of </w:t>
            </w:r>
            <w:r w:rsidRPr="00A25BF4">
              <w:rPr>
                <w:sz w:val="24"/>
                <w:szCs w:val="24"/>
              </w:rPr>
              <w:t xml:space="preserve">ideas, concepts, and subject matter. </w:t>
            </w:r>
            <w:r>
              <w:rPr>
                <w:sz w:val="24"/>
                <w:szCs w:val="24"/>
              </w:rPr>
              <w:t xml:space="preserve">Students will use various hand building techniques including pinch, slab and coil construction and different surface decoration and treatments that </w:t>
            </w:r>
            <w:r w:rsidRPr="00A25BF4">
              <w:rPr>
                <w:b/>
                <w:bCs/>
                <w:sz w:val="24"/>
                <w:szCs w:val="24"/>
              </w:rPr>
              <w:t>demonstrate</w:t>
            </w:r>
            <w:r>
              <w:rPr>
                <w:sz w:val="24"/>
                <w:szCs w:val="24"/>
              </w:rPr>
              <w:t xml:space="preserve"> technical accomplishment and refinement. </w:t>
            </w:r>
          </w:p>
          <w:p w14:paraId="6B73BFD8" w14:textId="77777777" w:rsidR="00E60BF9" w:rsidRDefault="00E60BF9" w:rsidP="00E60BF9">
            <w:pPr>
              <w:spacing w:before="240" w:after="0"/>
              <w:rPr>
                <w:sz w:val="24"/>
                <w:szCs w:val="24"/>
              </w:rPr>
            </w:pPr>
          </w:p>
          <w:p w14:paraId="029F55FA" w14:textId="77777777" w:rsidR="00E60BF9" w:rsidRDefault="00E60BF9" w:rsidP="00890F87">
            <w:pPr>
              <w:spacing w:after="0"/>
              <w:rPr>
                <w:sz w:val="24"/>
                <w:szCs w:val="24"/>
              </w:rPr>
            </w:pPr>
          </w:p>
          <w:p w14:paraId="338DB69E" w14:textId="7EE71862" w:rsidR="00A25BF4" w:rsidRPr="00A25BF4" w:rsidRDefault="00A25BF4" w:rsidP="00890F87">
            <w:pPr>
              <w:spacing w:after="0"/>
              <w:rPr>
                <w:b/>
                <w:bCs/>
                <w:sz w:val="24"/>
                <w:szCs w:val="24"/>
              </w:rPr>
            </w:pPr>
            <w:r w:rsidRPr="00A25BF4">
              <w:rPr>
                <w:sz w:val="24"/>
                <w:szCs w:val="24"/>
              </w:rPr>
              <w:t xml:space="preserve">Part B: </w:t>
            </w:r>
            <w:r w:rsidRPr="00A25BF4">
              <w:rPr>
                <w:b/>
                <w:bCs/>
                <w:sz w:val="24"/>
                <w:szCs w:val="24"/>
              </w:rPr>
              <w:t>Artist Research</w:t>
            </w:r>
            <w:r>
              <w:rPr>
                <w:b/>
                <w:bCs/>
                <w:sz w:val="24"/>
                <w:szCs w:val="24"/>
              </w:rPr>
              <w:t xml:space="preserve"> (20 marks) </w:t>
            </w:r>
          </w:p>
          <w:p w14:paraId="3A80B032" w14:textId="56ED9D8F" w:rsidR="00B25D76" w:rsidRPr="00A25BF4" w:rsidRDefault="00B25D76" w:rsidP="00890F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complete a case study o</w:t>
            </w:r>
            <w:r w:rsidR="00A25BF4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Australian artist </w:t>
            </w:r>
            <w:r w:rsidR="00A25BF4">
              <w:rPr>
                <w:sz w:val="24"/>
                <w:szCs w:val="24"/>
              </w:rPr>
              <w:t>Gerry Wedd</w:t>
            </w:r>
            <w:r>
              <w:rPr>
                <w:sz w:val="24"/>
                <w:szCs w:val="24"/>
              </w:rPr>
              <w:t xml:space="preserve"> </w:t>
            </w:r>
            <w:r w:rsidR="00A25BF4">
              <w:rPr>
                <w:sz w:val="24"/>
                <w:szCs w:val="24"/>
              </w:rPr>
              <w:t xml:space="preserve">in class </w:t>
            </w:r>
            <w:r>
              <w:rPr>
                <w:sz w:val="24"/>
                <w:szCs w:val="24"/>
              </w:rPr>
              <w:t xml:space="preserve">and present their knowledge and understanding of the artist and </w:t>
            </w:r>
            <w:r w:rsidR="00A25BF4">
              <w:rPr>
                <w:sz w:val="24"/>
                <w:szCs w:val="24"/>
              </w:rPr>
              <w:t>his</w:t>
            </w:r>
            <w:r>
              <w:rPr>
                <w:sz w:val="24"/>
                <w:szCs w:val="24"/>
              </w:rPr>
              <w:t xml:space="preserve"> artworks in </w:t>
            </w:r>
            <w:r w:rsidR="00765C84">
              <w:rPr>
                <w:sz w:val="24"/>
                <w:szCs w:val="24"/>
              </w:rPr>
              <w:t xml:space="preserve">the form of </w:t>
            </w:r>
            <w:r>
              <w:rPr>
                <w:sz w:val="24"/>
                <w:szCs w:val="24"/>
              </w:rPr>
              <w:t>a graphic organiser.</w:t>
            </w:r>
            <w:r w:rsidR="00765C84">
              <w:rPr>
                <w:sz w:val="24"/>
                <w:szCs w:val="24"/>
              </w:rPr>
              <w:t xml:space="preserve"> </w:t>
            </w:r>
            <w:r w:rsidR="00765C84" w:rsidRPr="00A25BF4">
              <w:rPr>
                <w:sz w:val="24"/>
                <w:szCs w:val="24"/>
              </w:rPr>
              <w:t xml:space="preserve">The graphic organiser will require students to discuss the artist, explain </w:t>
            </w:r>
            <w:r w:rsidR="00A25BF4" w:rsidRPr="00A25BF4">
              <w:rPr>
                <w:sz w:val="24"/>
                <w:szCs w:val="24"/>
              </w:rPr>
              <w:t>his</w:t>
            </w:r>
            <w:r w:rsidR="00765C84" w:rsidRPr="00A25BF4">
              <w:rPr>
                <w:sz w:val="24"/>
                <w:szCs w:val="24"/>
              </w:rPr>
              <w:t xml:space="preserve"> artmaking intentions (conceptual practice), artmaking process and materials (material practice), influences on the artists practice as well as discuss, </w:t>
            </w:r>
            <w:proofErr w:type="gramStart"/>
            <w:r w:rsidR="00765C84" w:rsidRPr="00A25BF4">
              <w:rPr>
                <w:sz w:val="24"/>
                <w:szCs w:val="24"/>
              </w:rPr>
              <w:t>explain</w:t>
            </w:r>
            <w:proofErr w:type="gramEnd"/>
            <w:r w:rsidR="00765C84" w:rsidRPr="00A25BF4">
              <w:rPr>
                <w:sz w:val="24"/>
                <w:szCs w:val="24"/>
              </w:rPr>
              <w:t xml:space="preserve"> and interpret examples of works by the artist.</w:t>
            </w:r>
            <w:r w:rsidRPr="00A25BF4">
              <w:rPr>
                <w:sz w:val="24"/>
                <w:szCs w:val="24"/>
              </w:rPr>
              <w:t xml:space="preserve"> </w:t>
            </w:r>
            <w:r w:rsidR="00765C84" w:rsidRPr="00A25BF4">
              <w:rPr>
                <w:sz w:val="24"/>
                <w:szCs w:val="24"/>
              </w:rPr>
              <w:t>To successfully do this, students will</w:t>
            </w:r>
            <w:r w:rsidRPr="00A25BF4">
              <w:rPr>
                <w:sz w:val="24"/>
                <w:szCs w:val="24"/>
              </w:rPr>
              <w:t xml:space="preserve"> </w:t>
            </w:r>
            <w:r w:rsidR="00A25BF4" w:rsidRPr="00A25BF4">
              <w:rPr>
                <w:b/>
                <w:bCs/>
                <w:sz w:val="24"/>
                <w:szCs w:val="24"/>
              </w:rPr>
              <w:t>use</w:t>
            </w:r>
            <w:r w:rsidRPr="00A25BF4">
              <w:rPr>
                <w:sz w:val="24"/>
                <w:szCs w:val="24"/>
              </w:rPr>
              <w:t xml:space="preserve"> their understanding of </w:t>
            </w:r>
            <w:r w:rsidR="00A25BF4" w:rsidRPr="00A25BF4">
              <w:rPr>
                <w:sz w:val="24"/>
                <w:szCs w:val="24"/>
              </w:rPr>
              <w:t>and relationships between artist – artwork – world – audience in critical and historical interpretations of art.</w:t>
            </w:r>
          </w:p>
          <w:p w14:paraId="0194F53F" w14:textId="75327E8E" w:rsidR="0048091F" w:rsidRPr="0048091F" w:rsidRDefault="0048091F" w:rsidP="00B25D76">
            <w:pPr>
              <w:spacing w:after="0"/>
              <w:rPr>
                <w:sz w:val="24"/>
                <w:szCs w:val="24"/>
              </w:rPr>
            </w:pPr>
            <w:r w:rsidRPr="0048091F">
              <w:rPr>
                <w:sz w:val="24"/>
                <w:szCs w:val="24"/>
              </w:rPr>
              <w:t>The graphic organiser will be provided to students in class.</w:t>
            </w:r>
          </w:p>
          <w:p w14:paraId="61001315" w14:textId="4E99E938" w:rsidR="0048091F" w:rsidRPr="007553D8" w:rsidRDefault="0048091F" w:rsidP="00B25D76">
            <w:pPr>
              <w:spacing w:after="0"/>
            </w:pPr>
          </w:p>
        </w:tc>
      </w:tr>
    </w:tbl>
    <w:tbl>
      <w:tblPr>
        <w:tblStyle w:val="10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7C6374" w14:paraId="44C3328F" w14:textId="77777777" w:rsidTr="00583A88">
        <w:trPr>
          <w:trHeight w:val="900"/>
        </w:trPr>
        <w:tc>
          <w:tcPr>
            <w:tcW w:w="9923" w:type="dxa"/>
          </w:tcPr>
          <w:p w14:paraId="3468550F" w14:textId="77777777" w:rsidR="007C6374" w:rsidRDefault="00E717B6">
            <w:pPr>
              <w:rPr>
                <w:b/>
              </w:rPr>
            </w:pPr>
            <w:r>
              <w:rPr>
                <w:b/>
              </w:rPr>
              <w:lastRenderedPageBreak/>
              <w:t>ASSESSMENT CRITERIA:</w:t>
            </w:r>
          </w:p>
          <w:p w14:paraId="0E19F531" w14:textId="77777777" w:rsidR="00A25BF4" w:rsidRDefault="00A25BF4">
            <w:pPr>
              <w:jc w:val="both"/>
            </w:pPr>
          </w:p>
          <w:p w14:paraId="44DE1692" w14:textId="35B57A1A" w:rsidR="00A25BF4" w:rsidRPr="00A25BF4" w:rsidRDefault="00A25BF4">
            <w:pPr>
              <w:jc w:val="both"/>
              <w:rPr>
                <w:b/>
                <w:bCs/>
              </w:rPr>
            </w:pPr>
            <w:r w:rsidRPr="00A25BF4">
              <w:rPr>
                <w:b/>
                <w:bCs/>
              </w:rPr>
              <w:t xml:space="preserve">Part A: </w:t>
            </w:r>
            <w:r w:rsidRPr="00A25BF4">
              <w:rPr>
                <w:b/>
                <w:bCs/>
                <w:i/>
                <w:iCs/>
              </w:rPr>
              <w:t>Clay Vessel</w:t>
            </w:r>
          </w:p>
          <w:p w14:paraId="71173FF7" w14:textId="6FB62D91" w:rsidR="00A25BF4" w:rsidRDefault="00A25BF4" w:rsidP="00A25BF4">
            <w:pPr>
              <w:pStyle w:val="Normal0"/>
            </w:pPr>
            <w:r w:rsidRPr="47DA21FC">
              <w:t xml:space="preserve">Students will be assessed on how well they </w:t>
            </w:r>
            <w:r w:rsidRPr="00A25BF4">
              <w:t xml:space="preserve">use </w:t>
            </w:r>
            <w:r>
              <w:t xml:space="preserve">different strategies to </w:t>
            </w:r>
            <w:r w:rsidRPr="00D70697">
              <w:rPr>
                <w:b/>
                <w:bCs/>
              </w:rPr>
              <w:t>make</w:t>
            </w:r>
            <w:r w:rsidRPr="47DA21FC">
              <w:t xml:space="preserve"> a </w:t>
            </w:r>
            <w:r>
              <w:t xml:space="preserve">clay vessel </w:t>
            </w:r>
            <w:r w:rsidRPr="47DA21FC">
              <w:t>that:</w:t>
            </w:r>
          </w:p>
          <w:p w14:paraId="0F5AED3A" w14:textId="65A9BEDA" w:rsidR="00A25BF4" w:rsidRPr="00A25BF4" w:rsidRDefault="00A25BF4" w:rsidP="00A25BF4">
            <w:pPr>
              <w:pStyle w:val="Normal0"/>
              <w:numPr>
                <w:ilvl w:val="0"/>
                <w:numId w:val="17"/>
              </w:numPr>
              <w:rPr>
                <w:b/>
                <w:bCs/>
              </w:rPr>
            </w:pPr>
            <w:r w:rsidRPr="00A25BF4">
              <w:rPr>
                <w:b/>
                <w:bCs/>
              </w:rPr>
              <w:t>Investigates</w:t>
            </w:r>
            <w:r>
              <w:t xml:space="preserve"> their cultural heritage as a source of ideas or subject matter.</w:t>
            </w:r>
          </w:p>
          <w:p w14:paraId="5E7A319B" w14:textId="37926D67" w:rsidR="00A25BF4" w:rsidRPr="00614EDF" w:rsidRDefault="00A25BF4" w:rsidP="00A25BF4">
            <w:pPr>
              <w:pStyle w:val="Normal0"/>
              <w:numPr>
                <w:ilvl w:val="0"/>
                <w:numId w:val="17"/>
              </w:numPr>
              <w:rPr>
                <w:b/>
                <w:bCs/>
              </w:rPr>
            </w:pPr>
            <w:r w:rsidRPr="00A25BF4">
              <w:rPr>
                <w:b/>
                <w:bCs/>
              </w:rPr>
              <w:t>Demonstrates</w:t>
            </w:r>
            <w:r w:rsidRPr="47DA21FC">
              <w:t xml:space="preserve"> </w:t>
            </w:r>
            <w:r>
              <w:t>their technical ability in the making of artworks.</w:t>
            </w:r>
          </w:p>
          <w:p w14:paraId="10CDE246" w14:textId="1577FF86" w:rsidR="00A25BF4" w:rsidRPr="00A25BF4" w:rsidRDefault="00A25BF4" w:rsidP="00A25BF4">
            <w:pPr>
              <w:pStyle w:val="Normal0"/>
              <w:numPr>
                <w:ilvl w:val="0"/>
                <w:numId w:val="17"/>
              </w:numPr>
              <w:rPr>
                <w:b/>
                <w:bCs/>
              </w:rPr>
            </w:pPr>
            <w:r>
              <w:t>Uses symbolism to communicate ideas about their cultural heritage.</w:t>
            </w:r>
          </w:p>
          <w:p w14:paraId="5EC3E5E4" w14:textId="178F196C" w:rsidR="00A25BF4" w:rsidRPr="00A25BF4" w:rsidRDefault="00A25BF4" w:rsidP="00A25BF4">
            <w:pPr>
              <w:pStyle w:val="Normal0"/>
              <w:numPr>
                <w:ilvl w:val="0"/>
                <w:numId w:val="17"/>
              </w:numPr>
            </w:pPr>
            <w:r w:rsidRPr="00A25BF4">
              <w:t>Is resolved and refined (artwork)</w:t>
            </w:r>
          </w:p>
          <w:p w14:paraId="0EAF7C50" w14:textId="01B027E7" w:rsidR="00A25BF4" w:rsidRDefault="00A25BF4">
            <w:pPr>
              <w:jc w:val="both"/>
            </w:pPr>
          </w:p>
          <w:p w14:paraId="397675D2" w14:textId="2DFD568D" w:rsidR="00A25BF4" w:rsidRPr="00A25BF4" w:rsidRDefault="00A25BF4">
            <w:pPr>
              <w:jc w:val="both"/>
              <w:rPr>
                <w:b/>
                <w:bCs/>
              </w:rPr>
            </w:pPr>
            <w:r w:rsidRPr="00A25BF4">
              <w:rPr>
                <w:b/>
                <w:bCs/>
              </w:rPr>
              <w:t xml:space="preserve">Part B: </w:t>
            </w:r>
            <w:r w:rsidRPr="00A25BF4">
              <w:rPr>
                <w:b/>
                <w:bCs/>
                <w:i/>
                <w:iCs/>
              </w:rPr>
              <w:t>Artist Research</w:t>
            </w:r>
          </w:p>
          <w:p w14:paraId="4D9D48AD" w14:textId="7ACDFCAD" w:rsidR="00A25BF4" w:rsidRDefault="00A25BF4">
            <w:pPr>
              <w:jc w:val="both"/>
            </w:pPr>
            <w:r>
              <w:t>Students will be assessed how well they:</w:t>
            </w:r>
          </w:p>
          <w:p w14:paraId="30012F25" w14:textId="03987C60" w:rsidR="00470B6B" w:rsidRPr="00A25BF4" w:rsidRDefault="00B151C7" w:rsidP="00A25BF4">
            <w:pPr>
              <w:pStyle w:val="ListParagraph"/>
              <w:numPr>
                <w:ilvl w:val="0"/>
                <w:numId w:val="16"/>
              </w:numPr>
            </w:pPr>
            <w:r w:rsidRPr="00A25BF4">
              <w:rPr>
                <w:b/>
                <w:bCs/>
              </w:rPr>
              <w:t>Use</w:t>
            </w:r>
            <w:r w:rsidR="00000DE2" w:rsidRPr="00A25BF4">
              <w:t xml:space="preserve"> </w:t>
            </w:r>
            <w:r w:rsidR="00470B6B" w:rsidRPr="00A25BF4">
              <w:t xml:space="preserve">their understanding of </w:t>
            </w:r>
            <w:r w:rsidR="00FF3126" w:rsidRPr="00A25BF4">
              <w:t xml:space="preserve">the </w:t>
            </w:r>
            <w:r w:rsidR="00A25BF4" w:rsidRPr="00A25BF4">
              <w:t>conceptual framework</w:t>
            </w:r>
            <w:r w:rsidR="00B25D76" w:rsidRPr="00A25BF4">
              <w:t xml:space="preserve"> </w:t>
            </w:r>
            <w:r w:rsidR="00A25BF4">
              <w:t xml:space="preserve">artist- artwork- world and audience </w:t>
            </w:r>
            <w:r w:rsidR="00B25D76" w:rsidRPr="00A25BF4">
              <w:t xml:space="preserve">to interpret </w:t>
            </w:r>
            <w:r w:rsidR="00A25BF4">
              <w:t xml:space="preserve">Gerry Wedd’s </w:t>
            </w:r>
            <w:r w:rsidR="00B25D76" w:rsidRPr="00A25BF4">
              <w:t>artworks</w:t>
            </w:r>
            <w:r w:rsidR="00FF3126" w:rsidRPr="00A25BF4">
              <w:t>.</w:t>
            </w:r>
          </w:p>
          <w:p w14:paraId="0FAEECE8" w14:textId="20D912CD" w:rsidR="00A13B09" w:rsidRDefault="00A13B09">
            <w:pPr>
              <w:jc w:val="both"/>
            </w:pPr>
          </w:p>
        </w:tc>
      </w:tr>
    </w:tbl>
    <w:p w14:paraId="042C83B8" w14:textId="02E55252" w:rsidR="007C6374" w:rsidRDefault="007C6374" w:rsidP="00FD008B">
      <w:pPr>
        <w:spacing w:line="276" w:lineRule="auto"/>
      </w:pPr>
    </w:p>
    <w:p w14:paraId="3293BA01" w14:textId="68538444" w:rsidR="001B64E6" w:rsidRDefault="001B64E6" w:rsidP="00FD008B">
      <w:pPr>
        <w:spacing w:line="276" w:lineRule="auto"/>
      </w:pPr>
    </w:p>
    <w:p w14:paraId="6706159E" w14:textId="6F784455" w:rsidR="001B64E6" w:rsidRDefault="001B64E6" w:rsidP="00FD008B">
      <w:pPr>
        <w:spacing w:line="276" w:lineRule="auto"/>
      </w:pPr>
    </w:p>
    <w:p w14:paraId="73E26D55" w14:textId="50894AD7" w:rsidR="001B64E6" w:rsidRDefault="001B64E6" w:rsidP="00FD008B">
      <w:pPr>
        <w:spacing w:line="276" w:lineRule="auto"/>
      </w:pPr>
    </w:p>
    <w:p w14:paraId="3E0908C6" w14:textId="77777777" w:rsidR="001B64E6" w:rsidRDefault="001B64E6" w:rsidP="00FD008B">
      <w:pPr>
        <w:spacing w:line="276" w:lineRule="auto"/>
      </w:pPr>
    </w:p>
    <w:p w14:paraId="62D10FFF" w14:textId="77777777" w:rsidR="00A25BF4" w:rsidRDefault="00A25BF4" w:rsidP="00FD008B">
      <w:pPr>
        <w:spacing w:line="276" w:lineRule="auto"/>
      </w:pPr>
    </w:p>
    <w:p w14:paraId="3223BB65" w14:textId="77777777" w:rsidR="00A25BF4" w:rsidRDefault="00A25BF4" w:rsidP="00FD008B">
      <w:pPr>
        <w:spacing w:line="276" w:lineRule="auto"/>
      </w:pPr>
    </w:p>
    <w:p w14:paraId="60186ED8" w14:textId="77777777" w:rsidR="00A25BF4" w:rsidRDefault="00A25BF4" w:rsidP="00FD008B">
      <w:pPr>
        <w:spacing w:line="276" w:lineRule="auto"/>
      </w:pPr>
    </w:p>
    <w:p w14:paraId="40F7EA53" w14:textId="77777777" w:rsidR="00A25BF4" w:rsidRDefault="00A25BF4" w:rsidP="00FD008B">
      <w:pPr>
        <w:spacing w:line="276" w:lineRule="auto"/>
      </w:pPr>
    </w:p>
    <w:p w14:paraId="56926A92" w14:textId="77777777" w:rsidR="00A25BF4" w:rsidRDefault="00A25BF4" w:rsidP="00FD008B">
      <w:pPr>
        <w:spacing w:line="276" w:lineRule="auto"/>
      </w:pPr>
    </w:p>
    <w:p w14:paraId="47F271A4" w14:textId="77777777" w:rsidR="00A25BF4" w:rsidRDefault="00A25BF4" w:rsidP="00FD008B">
      <w:pPr>
        <w:spacing w:line="276" w:lineRule="auto"/>
      </w:pPr>
    </w:p>
    <w:p w14:paraId="52A20A66" w14:textId="77777777" w:rsidR="00A25BF4" w:rsidRDefault="00A25BF4" w:rsidP="00FD008B">
      <w:pPr>
        <w:spacing w:line="276" w:lineRule="auto"/>
      </w:pPr>
    </w:p>
    <w:p w14:paraId="1DACED39" w14:textId="77777777" w:rsidR="00A25BF4" w:rsidRDefault="00A25BF4" w:rsidP="00FD008B">
      <w:pPr>
        <w:spacing w:line="276" w:lineRule="auto"/>
      </w:pPr>
    </w:p>
    <w:p w14:paraId="6608DD5D" w14:textId="77777777" w:rsidR="00A25BF4" w:rsidRDefault="00A25BF4" w:rsidP="00FD008B">
      <w:pPr>
        <w:spacing w:line="276" w:lineRule="auto"/>
      </w:pPr>
    </w:p>
    <w:p w14:paraId="794190E1" w14:textId="796C147A" w:rsidR="00A25BF4" w:rsidRDefault="00A25BF4" w:rsidP="00FD008B">
      <w:pPr>
        <w:spacing w:line="276" w:lineRule="auto"/>
      </w:pPr>
      <w:r>
        <w:t xml:space="preserve"> </w:t>
      </w:r>
    </w:p>
    <w:tbl>
      <w:tblPr>
        <w:tblStyle w:val="6"/>
        <w:tblW w:w="10170" w:type="dxa"/>
        <w:tblInd w:w="-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44"/>
        <w:gridCol w:w="992"/>
        <w:gridCol w:w="1134"/>
      </w:tblGrid>
      <w:tr w:rsidR="007C6374" w14:paraId="4E2C35EB" w14:textId="77777777" w:rsidTr="001B64E6">
        <w:trPr>
          <w:trHeight w:val="368"/>
        </w:trPr>
        <w:tc>
          <w:tcPr>
            <w:tcW w:w="10170" w:type="dxa"/>
            <w:gridSpan w:val="3"/>
          </w:tcPr>
          <w:p w14:paraId="50F1252E" w14:textId="5A882A9D" w:rsidR="007C6374" w:rsidRDefault="00E717B6" w:rsidP="001B64E6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ASSESSMENT MARKING CRITERIA</w:t>
            </w:r>
            <w:r w:rsidR="00A25BF4">
              <w:rPr>
                <w:b/>
                <w:sz w:val="32"/>
                <w:szCs w:val="32"/>
              </w:rPr>
              <w:t xml:space="preserve"> Part A: Clay Vessel</w:t>
            </w:r>
          </w:p>
        </w:tc>
      </w:tr>
      <w:tr w:rsidR="007C6374" w14:paraId="2DF10170" w14:textId="77777777" w:rsidTr="001B64E6">
        <w:trPr>
          <w:trHeight w:val="609"/>
        </w:trPr>
        <w:tc>
          <w:tcPr>
            <w:tcW w:w="8044" w:type="dxa"/>
          </w:tcPr>
          <w:p w14:paraId="10B87E70" w14:textId="77777777" w:rsidR="00A25BF4" w:rsidRPr="00A25BF4" w:rsidRDefault="00A25BF4" w:rsidP="00A25BF4">
            <w:pPr>
              <w:spacing w:after="0"/>
              <w:rPr>
                <w:sz w:val="24"/>
                <w:szCs w:val="24"/>
              </w:rPr>
            </w:pPr>
            <w:r w:rsidRPr="00A25BF4">
              <w:rPr>
                <w:sz w:val="24"/>
                <w:szCs w:val="24"/>
              </w:rPr>
              <w:t xml:space="preserve">5.2 </w:t>
            </w:r>
            <w:r w:rsidRPr="00A25BF4">
              <w:rPr>
                <w:b/>
                <w:bCs/>
                <w:sz w:val="24"/>
                <w:szCs w:val="24"/>
              </w:rPr>
              <w:t>makes</w:t>
            </w:r>
            <w:r w:rsidRPr="00A25BF4">
              <w:rPr>
                <w:sz w:val="24"/>
                <w:szCs w:val="24"/>
              </w:rPr>
              <w:t xml:space="preserve"> artworks informed by their understanding of the function of and relationships between artist – artwork – world – </w:t>
            </w:r>
            <w:proofErr w:type="gramStart"/>
            <w:r w:rsidRPr="00A25BF4">
              <w:rPr>
                <w:sz w:val="24"/>
                <w:szCs w:val="24"/>
              </w:rPr>
              <w:t>audience</w:t>
            </w:r>
            <w:proofErr w:type="gramEnd"/>
          </w:p>
          <w:p w14:paraId="10D7411E" w14:textId="77777777" w:rsidR="00A25BF4" w:rsidRPr="00A25BF4" w:rsidRDefault="00A25BF4" w:rsidP="00A25BF4">
            <w:pPr>
              <w:spacing w:after="0"/>
              <w:rPr>
                <w:sz w:val="24"/>
                <w:szCs w:val="24"/>
              </w:rPr>
            </w:pPr>
            <w:r w:rsidRPr="00A25BF4">
              <w:rPr>
                <w:sz w:val="24"/>
                <w:szCs w:val="24"/>
              </w:rPr>
              <w:t xml:space="preserve">5.4 </w:t>
            </w:r>
            <w:r w:rsidRPr="00A25BF4">
              <w:rPr>
                <w:b/>
                <w:bCs/>
                <w:sz w:val="24"/>
                <w:szCs w:val="24"/>
              </w:rPr>
              <w:t>investigates</w:t>
            </w:r>
            <w:r w:rsidRPr="00A25BF4">
              <w:rPr>
                <w:sz w:val="24"/>
                <w:szCs w:val="24"/>
              </w:rPr>
              <w:t xml:space="preserve"> the world as a source of ideas, concepts and subject matter in the visual </w:t>
            </w:r>
            <w:proofErr w:type="gramStart"/>
            <w:r w:rsidRPr="00A25BF4">
              <w:rPr>
                <w:sz w:val="24"/>
                <w:szCs w:val="24"/>
              </w:rPr>
              <w:t>arts</w:t>
            </w:r>
            <w:proofErr w:type="gramEnd"/>
          </w:p>
          <w:p w14:paraId="47BDF297" w14:textId="222CB762" w:rsidR="00EB67C6" w:rsidRPr="00A25BF4" w:rsidRDefault="00A25BF4" w:rsidP="00A25BF4">
            <w:pPr>
              <w:spacing w:after="0"/>
              <w:rPr>
                <w:sz w:val="24"/>
                <w:szCs w:val="24"/>
              </w:rPr>
            </w:pPr>
            <w:r w:rsidRPr="00A25BF4">
              <w:rPr>
                <w:sz w:val="24"/>
                <w:szCs w:val="24"/>
              </w:rPr>
              <w:t xml:space="preserve">5.6 </w:t>
            </w:r>
            <w:r w:rsidRPr="00A25BF4">
              <w:rPr>
                <w:b/>
                <w:bCs/>
                <w:sz w:val="24"/>
                <w:szCs w:val="24"/>
              </w:rPr>
              <w:t xml:space="preserve">demonstrates </w:t>
            </w:r>
            <w:r w:rsidRPr="00A25BF4">
              <w:rPr>
                <w:sz w:val="24"/>
                <w:szCs w:val="24"/>
              </w:rPr>
              <w:t>developing technical accomplishment and refinement in making artworks</w:t>
            </w:r>
          </w:p>
        </w:tc>
        <w:tc>
          <w:tcPr>
            <w:tcW w:w="992" w:type="dxa"/>
          </w:tcPr>
          <w:p w14:paraId="5D105E2D" w14:textId="71A9CA30" w:rsidR="007C6374" w:rsidRDefault="001B64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</w:t>
            </w:r>
          </w:p>
        </w:tc>
        <w:tc>
          <w:tcPr>
            <w:tcW w:w="1134" w:type="dxa"/>
          </w:tcPr>
          <w:p w14:paraId="22EB0A25" w14:textId="77777777" w:rsidR="007C6374" w:rsidRDefault="00E717B6" w:rsidP="001B64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Mark</w:t>
            </w:r>
          </w:p>
        </w:tc>
      </w:tr>
      <w:tr w:rsidR="007C6374" w14:paraId="047F147B" w14:textId="77777777" w:rsidTr="001B64E6">
        <w:trPr>
          <w:trHeight w:val="1424"/>
        </w:trPr>
        <w:tc>
          <w:tcPr>
            <w:tcW w:w="8044" w:type="dxa"/>
          </w:tcPr>
          <w:p w14:paraId="2DAEEBD9" w14:textId="3CF79F68" w:rsidR="00E60BF9" w:rsidRDefault="00E60BF9" w:rsidP="00E60BF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47DA21FC">
              <w:rPr>
                <w:sz w:val="22"/>
                <w:szCs w:val="22"/>
              </w:rPr>
              <w:t xml:space="preserve">xceptional </w:t>
            </w:r>
            <w:r>
              <w:rPr>
                <w:sz w:val="22"/>
                <w:szCs w:val="22"/>
              </w:rPr>
              <w:t>clay vessel</w:t>
            </w:r>
            <w:r w:rsidRPr="47DA21FC">
              <w:rPr>
                <w:sz w:val="22"/>
                <w:szCs w:val="22"/>
              </w:rPr>
              <w:t xml:space="preserve"> that demonstrates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 w:rsidRPr="47DA21FC">
              <w:rPr>
                <w:b/>
                <w:bCs/>
                <w:sz w:val="22"/>
                <w:szCs w:val="22"/>
              </w:rPr>
              <w:t>mak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 w:rsidRPr="00930975">
              <w:rPr>
                <w:sz w:val="22"/>
                <w:szCs w:val="22"/>
              </w:rPr>
              <w:t>of</w:t>
            </w:r>
            <w:r w:rsidRPr="47DA21FC">
              <w:rPr>
                <w:b/>
                <w:bCs/>
                <w:sz w:val="22"/>
                <w:szCs w:val="22"/>
              </w:rPr>
              <w:t xml:space="preserve"> </w:t>
            </w:r>
            <w:r w:rsidRPr="00925D65">
              <w:rPr>
                <w:sz w:val="22"/>
                <w:szCs w:val="22"/>
              </w:rPr>
              <w:t>informed choices to develop and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25D65">
              <w:rPr>
                <w:sz w:val="22"/>
                <w:szCs w:val="22"/>
              </w:rPr>
              <w:t>extend meaning</w:t>
            </w:r>
            <w:r>
              <w:rPr>
                <w:sz w:val="22"/>
                <w:szCs w:val="22"/>
              </w:rPr>
              <w:t>s.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7106B0C1" w14:textId="66003005" w:rsidR="00E60BF9" w:rsidRPr="00AF4458" w:rsidRDefault="00E60BF9" w:rsidP="00E60BF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AF4458">
              <w:rPr>
                <w:rFonts w:asciiTheme="majorHAnsi" w:hAnsiTheme="majorHAnsi" w:cstheme="majorHAnsi"/>
                <w:sz w:val="22"/>
                <w:szCs w:val="22"/>
              </w:rPr>
              <w:t xml:space="preserve">Extensive </w:t>
            </w:r>
            <w:r w:rsidRPr="00E60BF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investigation</w:t>
            </w:r>
            <w:r w:rsidRPr="00AF4458">
              <w:rPr>
                <w:rFonts w:asciiTheme="majorHAnsi" w:hAnsiTheme="majorHAnsi" w:cstheme="majorHAnsi"/>
                <w:sz w:val="22"/>
                <w:szCs w:val="22"/>
              </w:rPr>
              <w:t xml:space="preserve"> of subject matter and form is demonstrated through the sophisticated representation of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student’s cultural heritage</w:t>
            </w:r>
            <w:r w:rsidRPr="00AF4458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  <w:p w14:paraId="61EB2AFB" w14:textId="1E60FA55" w:rsidR="007C6374" w:rsidRDefault="00E60BF9" w:rsidP="00E60BF9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  <w:tab w:val="left" w:pos="821"/>
              </w:tabs>
              <w:ind w:right="233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60BF9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Demonstrates</w:t>
            </w:r>
            <w:r w:rsidRPr="00AF445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outstanding technical sensitivity, refinement, discrimination, and moderation in the </w:t>
            </w:r>
            <w:r w:rsidRPr="00E60BF9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making</w:t>
            </w:r>
            <w:r w:rsidRPr="00AF4458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 w:rsidRPr="00AF445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of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an artwork (Clay Vessel) </w:t>
            </w:r>
          </w:p>
          <w:p w14:paraId="12A02FF6" w14:textId="6D1821C8" w:rsidR="00E60BF9" w:rsidRPr="00E60BF9" w:rsidRDefault="00E60BF9" w:rsidP="00E60BF9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  <w:tab w:val="left" w:pos="821"/>
              </w:tabs>
              <w:ind w:right="233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65CB23B" w14:textId="77777777" w:rsidR="007C6374" w:rsidRDefault="00E71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134" w:type="dxa"/>
            <w:vAlign w:val="center"/>
          </w:tcPr>
          <w:p w14:paraId="4D2E4E4F" w14:textId="438A6CFA" w:rsidR="007C6374" w:rsidRPr="00916F3E" w:rsidRDefault="00A25BF4" w:rsidP="001B6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17 - 20</w:t>
            </w:r>
          </w:p>
        </w:tc>
      </w:tr>
      <w:tr w:rsidR="007C6374" w14:paraId="223797D0" w14:textId="77777777" w:rsidTr="001B64E6">
        <w:trPr>
          <w:trHeight w:val="1502"/>
        </w:trPr>
        <w:tc>
          <w:tcPr>
            <w:tcW w:w="8044" w:type="dxa"/>
          </w:tcPr>
          <w:p w14:paraId="5501ABE5" w14:textId="201D358C" w:rsidR="00E60BF9" w:rsidRPr="00E60BF9" w:rsidRDefault="00E60BF9" w:rsidP="00E60BF9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  <w:tab w:val="left" w:pos="821"/>
              </w:tabs>
              <w:ind w:right="40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Comprehensive</w:t>
            </w:r>
            <w:r w:rsidRPr="47DA21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clay vessel</w:t>
            </w:r>
            <w:r w:rsidRPr="47DA21FC">
              <w:rPr>
                <w:sz w:val="22"/>
                <w:szCs w:val="22"/>
              </w:rPr>
              <w:t xml:space="preserve"> that demonstrates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 w:rsidRPr="47DA21FC">
              <w:rPr>
                <w:b/>
                <w:bCs/>
                <w:sz w:val="22"/>
                <w:szCs w:val="22"/>
              </w:rPr>
              <w:t>mak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 w:rsidRPr="00930975">
              <w:rPr>
                <w:sz w:val="22"/>
                <w:szCs w:val="22"/>
              </w:rPr>
              <w:t>of</w:t>
            </w:r>
            <w:r w:rsidRPr="47DA21FC">
              <w:rPr>
                <w:b/>
                <w:bCs/>
                <w:sz w:val="22"/>
                <w:szCs w:val="22"/>
              </w:rPr>
              <w:t xml:space="preserve"> </w:t>
            </w:r>
            <w:r w:rsidRPr="00925D65">
              <w:rPr>
                <w:sz w:val="22"/>
                <w:szCs w:val="22"/>
              </w:rPr>
              <w:t>informed choices to develop and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25D65">
              <w:rPr>
                <w:sz w:val="22"/>
                <w:szCs w:val="22"/>
              </w:rPr>
              <w:t>extend meaning</w:t>
            </w:r>
            <w:r>
              <w:rPr>
                <w:sz w:val="22"/>
                <w:szCs w:val="22"/>
              </w:rPr>
              <w:t>s.</w:t>
            </w:r>
          </w:p>
          <w:p w14:paraId="53801F1E" w14:textId="1BA64715" w:rsidR="00E60BF9" w:rsidRPr="00F86A25" w:rsidRDefault="00E60BF9" w:rsidP="00E60BF9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  <w:tab w:val="left" w:pos="821"/>
              </w:tabs>
              <w:ind w:right="400"/>
              <w:rPr>
                <w:rFonts w:asciiTheme="majorHAnsi" w:hAnsiTheme="majorHAnsi" w:cstheme="majorHAnsi"/>
                <w:sz w:val="22"/>
                <w:szCs w:val="22"/>
              </w:rPr>
            </w:pPr>
            <w:r w:rsidRPr="00F86A25">
              <w:rPr>
                <w:sz w:val="22"/>
                <w:szCs w:val="22"/>
              </w:rPr>
              <w:t xml:space="preserve">Thorough </w:t>
            </w:r>
            <w:r w:rsidRPr="00E60BF9">
              <w:rPr>
                <w:b/>
                <w:bCs/>
                <w:sz w:val="22"/>
                <w:szCs w:val="22"/>
              </w:rPr>
              <w:t>investigation</w:t>
            </w:r>
            <w:r w:rsidRPr="00F86A25">
              <w:rPr>
                <w:sz w:val="22"/>
                <w:szCs w:val="22"/>
              </w:rPr>
              <w:t xml:space="preserve"> of subject matter and form is demonstrated through the accomplished representation of </w:t>
            </w:r>
            <w:r>
              <w:rPr>
                <w:sz w:val="22"/>
                <w:szCs w:val="22"/>
              </w:rPr>
              <w:t>student’s cultural heritage</w:t>
            </w:r>
            <w:r w:rsidRPr="00F86A25">
              <w:rPr>
                <w:sz w:val="22"/>
                <w:szCs w:val="22"/>
              </w:rPr>
              <w:t>.</w:t>
            </w:r>
          </w:p>
          <w:p w14:paraId="566E0129" w14:textId="35C58E9F" w:rsidR="00E60BF9" w:rsidRPr="00F86A25" w:rsidRDefault="00E60BF9" w:rsidP="00E60BF9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  <w:tab w:val="left" w:pos="821"/>
              </w:tabs>
              <w:ind w:right="40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60BF9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Demonstrates</w:t>
            </w:r>
            <w:r w:rsidRPr="00F86A2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high technical sensitivity and moderation in the </w:t>
            </w:r>
            <w:r w:rsidRPr="00E60BF9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exploration</w:t>
            </w:r>
            <w:r w:rsidRPr="00F86A2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 w:rsidRPr="00F86A2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of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clay</w:t>
            </w:r>
            <w:r w:rsidRPr="00F86A2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and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hand building </w:t>
            </w:r>
            <w:r w:rsidRPr="00F86A2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techniques</w:t>
            </w:r>
            <w:r w:rsidRPr="00F86A2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 w:rsidRPr="00F86A2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although some aspects are more refined while others are elaborated and/or overworked.</w:t>
            </w:r>
          </w:p>
          <w:p w14:paraId="65DAF76F" w14:textId="6A6AB4E3" w:rsidR="0099096C" w:rsidRPr="00BB5055" w:rsidRDefault="0099096C" w:rsidP="00E60BF9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  <w:tab w:val="left" w:pos="821"/>
              </w:tabs>
              <w:ind w:right="233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C534853" w14:textId="77777777" w:rsidR="007C6374" w:rsidRDefault="00E71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vAlign w:val="center"/>
          </w:tcPr>
          <w:p w14:paraId="420A5A50" w14:textId="3ED8222D" w:rsidR="007C6374" w:rsidRPr="00916F3E" w:rsidRDefault="00A25BF4" w:rsidP="001B6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13 - 16</w:t>
            </w:r>
          </w:p>
        </w:tc>
      </w:tr>
      <w:tr w:rsidR="007C6374" w14:paraId="50006778" w14:textId="77777777" w:rsidTr="001B64E6">
        <w:trPr>
          <w:trHeight w:val="1502"/>
        </w:trPr>
        <w:tc>
          <w:tcPr>
            <w:tcW w:w="8044" w:type="dxa"/>
          </w:tcPr>
          <w:p w14:paraId="4A012074" w14:textId="096B9DAA" w:rsidR="00E60BF9" w:rsidRPr="00E60BF9" w:rsidRDefault="00E60BF9" w:rsidP="00E60BF9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Sound</w:t>
            </w:r>
            <w:r w:rsidRPr="47DA21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clay vessel</w:t>
            </w:r>
            <w:r w:rsidRPr="47DA21FC">
              <w:rPr>
                <w:sz w:val="22"/>
                <w:szCs w:val="22"/>
              </w:rPr>
              <w:t xml:space="preserve"> that demonstrates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 w:rsidRPr="47DA21FC">
              <w:rPr>
                <w:b/>
                <w:bCs/>
                <w:sz w:val="22"/>
                <w:szCs w:val="22"/>
              </w:rPr>
              <w:t>mak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 w:rsidRPr="00930975">
              <w:rPr>
                <w:sz w:val="22"/>
                <w:szCs w:val="22"/>
              </w:rPr>
              <w:t>of</w:t>
            </w:r>
            <w:r w:rsidRPr="47DA21FC">
              <w:rPr>
                <w:b/>
                <w:bCs/>
                <w:sz w:val="22"/>
                <w:szCs w:val="22"/>
              </w:rPr>
              <w:t xml:space="preserve"> </w:t>
            </w:r>
            <w:r w:rsidRPr="0017163E">
              <w:rPr>
                <w:sz w:val="22"/>
                <w:szCs w:val="22"/>
              </w:rPr>
              <w:t>some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25D65">
              <w:rPr>
                <w:sz w:val="22"/>
                <w:szCs w:val="22"/>
              </w:rPr>
              <w:t>informed choices to develop and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25D65">
              <w:rPr>
                <w:sz w:val="22"/>
                <w:szCs w:val="22"/>
              </w:rPr>
              <w:t>extend meaning</w:t>
            </w:r>
            <w:r>
              <w:rPr>
                <w:sz w:val="22"/>
                <w:szCs w:val="22"/>
              </w:rPr>
              <w:t>s.</w:t>
            </w:r>
          </w:p>
          <w:p w14:paraId="658B36A3" w14:textId="5C8E185D" w:rsidR="00E60BF9" w:rsidRPr="00F86A25" w:rsidRDefault="00E60BF9" w:rsidP="00E60BF9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Adequate </w:t>
            </w:r>
            <w:r w:rsidRPr="00E60BF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investigation</w:t>
            </w:r>
            <w:r w:rsidRPr="00F86A25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F86A25">
              <w:rPr>
                <w:rFonts w:asciiTheme="majorHAnsi" w:hAnsiTheme="majorHAnsi" w:cstheme="majorHAnsi"/>
                <w:sz w:val="22"/>
                <w:szCs w:val="22"/>
              </w:rPr>
              <w:t>of subject matter and form is demonstrated through an adequate representation of the 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tudent’s cultural heritage.</w:t>
            </w:r>
          </w:p>
          <w:p w14:paraId="27042284" w14:textId="70073AF9" w:rsidR="00E60BF9" w:rsidRPr="00F86A25" w:rsidRDefault="00E60BF9" w:rsidP="00E60BF9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  <w:tab w:val="left" w:pos="821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F86A2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emonstrates</w:t>
            </w:r>
            <w:r w:rsidRPr="00F86A2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sound technical proficiency in use/</w:t>
            </w:r>
            <w:r w:rsidRPr="00E60BF9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exploration</w:t>
            </w:r>
            <w:r w:rsidRPr="00F86A2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 w:rsidRPr="00F86A2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of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clay </w:t>
            </w:r>
            <w:r w:rsidRPr="00F86A2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materials and</w:t>
            </w:r>
            <w:r w:rsidRPr="00F86A2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86A2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techniques yet not very sensitive or refined.</w:t>
            </w:r>
          </w:p>
          <w:p w14:paraId="4ECF593E" w14:textId="4B57D52F" w:rsidR="00FC29C0" w:rsidRPr="00BB5055" w:rsidRDefault="00FC29C0" w:rsidP="00E60BF9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  <w:tab w:val="left" w:pos="821"/>
              </w:tabs>
              <w:ind w:right="233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39F758C" w14:textId="77777777" w:rsidR="007C6374" w:rsidRDefault="00E71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134" w:type="dxa"/>
            <w:vAlign w:val="center"/>
          </w:tcPr>
          <w:p w14:paraId="176D1D0E" w14:textId="5EEC14A4" w:rsidR="007C6374" w:rsidRDefault="00A25BF4" w:rsidP="001B6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9 - 12</w:t>
            </w:r>
          </w:p>
        </w:tc>
      </w:tr>
      <w:tr w:rsidR="007C6374" w14:paraId="394E7179" w14:textId="77777777" w:rsidTr="001B64E6">
        <w:trPr>
          <w:trHeight w:val="1424"/>
        </w:trPr>
        <w:tc>
          <w:tcPr>
            <w:tcW w:w="8044" w:type="dxa"/>
          </w:tcPr>
          <w:p w14:paraId="4466D038" w14:textId="037A646F" w:rsidR="00E60BF9" w:rsidRDefault="00E60BF9" w:rsidP="00E60BF9">
            <w:pPr>
              <w:pStyle w:val="ListParagraph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  <w:tab w:val="left" w:pos="8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Basic</w:t>
            </w:r>
            <w:r w:rsidRPr="47DA21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clay vessel</w:t>
            </w:r>
            <w:r w:rsidRPr="47DA21FC">
              <w:rPr>
                <w:sz w:val="22"/>
                <w:szCs w:val="22"/>
              </w:rPr>
              <w:t xml:space="preserve"> that demonstrates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66F02">
              <w:rPr>
                <w:sz w:val="22"/>
                <w:szCs w:val="22"/>
              </w:rPr>
              <w:t>a developing ability to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47DA21FC">
              <w:rPr>
                <w:b/>
                <w:bCs/>
                <w:sz w:val="22"/>
                <w:szCs w:val="22"/>
              </w:rPr>
              <w:t>mak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 w:rsidRPr="00925D65">
              <w:rPr>
                <w:sz w:val="22"/>
                <w:szCs w:val="22"/>
              </w:rPr>
              <w:t xml:space="preserve">informed choices </w:t>
            </w:r>
            <w:r>
              <w:rPr>
                <w:sz w:val="22"/>
                <w:szCs w:val="22"/>
              </w:rPr>
              <w:t xml:space="preserve">and/or </w:t>
            </w:r>
            <w:r w:rsidRPr="00925D65">
              <w:rPr>
                <w:sz w:val="22"/>
                <w:szCs w:val="22"/>
              </w:rPr>
              <w:t>meaning</w:t>
            </w:r>
            <w:r>
              <w:rPr>
                <w:sz w:val="22"/>
                <w:szCs w:val="22"/>
              </w:rPr>
              <w:t>s.</w:t>
            </w:r>
          </w:p>
          <w:p w14:paraId="40B2190D" w14:textId="40A63C5F" w:rsidR="00E60BF9" w:rsidRPr="00F86A25" w:rsidRDefault="00E60BF9" w:rsidP="00E60BF9">
            <w:pPr>
              <w:pStyle w:val="ListParagraph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  <w:tab w:val="left" w:pos="836"/>
              </w:tabs>
              <w:rPr>
                <w:sz w:val="22"/>
                <w:szCs w:val="22"/>
              </w:rPr>
            </w:pPr>
            <w:r w:rsidRPr="00F86A25">
              <w:rPr>
                <w:sz w:val="22"/>
                <w:szCs w:val="22"/>
              </w:rPr>
              <w:t xml:space="preserve">Basic </w:t>
            </w:r>
            <w:r w:rsidRPr="00E60BF9">
              <w:rPr>
                <w:b/>
                <w:bCs/>
                <w:sz w:val="22"/>
                <w:szCs w:val="22"/>
              </w:rPr>
              <w:t>investigation</w:t>
            </w:r>
            <w:r w:rsidRPr="00F86A25">
              <w:rPr>
                <w:sz w:val="22"/>
                <w:szCs w:val="22"/>
              </w:rPr>
              <w:t xml:space="preserve"> of subject matter and form is demonstrated using images that may represent </w:t>
            </w:r>
            <w:r>
              <w:rPr>
                <w:sz w:val="22"/>
                <w:szCs w:val="22"/>
              </w:rPr>
              <w:t>culture</w:t>
            </w:r>
            <w:r w:rsidRPr="00F86A25">
              <w:rPr>
                <w:sz w:val="22"/>
                <w:szCs w:val="22"/>
              </w:rPr>
              <w:t>.</w:t>
            </w:r>
          </w:p>
          <w:p w14:paraId="0FC3EBDE" w14:textId="360B6DB4" w:rsidR="00E60BF9" w:rsidRPr="00F86A25" w:rsidRDefault="00E60BF9" w:rsidP="00E60BF9">
            <w:pPr>
              <w:pStyle w:val="ListParagraph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  <w:tab w:val="left" w:pos="836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E60BF9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Demonstrates</w:t>
            </w:r>
            <w:r w:rsidRPr="00F86A2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basic refinement or sensitivity in use/</w:t>
            </w:r>
            <w:r w:rsidRPr="00E60BF9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exploration</w:t>
            </w:r>
            <w:r w:rsidRPr="00F86A2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 w:rsidRPr="00F86A2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of materials and</w:t>
            </w:r>
            <w:r w:rsidRPr="00F86A2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86A2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techniques. Some repetition or inconsistent application.</w:t>
            </w:r>
          </w:p>
          <w:p w14:paraId="7BDC41D3" w14:textId="039A4802" w:rsidR="007C6374" w:rsidRPr="00EC2504" w:rsidRDefault="007C6374" w:rsidP="00E60BF9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  <w:tab w:val="left" w:pos="821"/>
              </w:tabs>
              <w:ind w:right="233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BD6491E" w14:textId="77777777" w:rsidR="007C6374" w:rsidRDefault="00E71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134" w:type="dxa"/>
            <w:vAlign w:val="center"/>
          </w:tcPr>
          <w:p w14:paraId="76BFDB56" w14:textId="67214CD4" w:rsidR="007C6374" w:rsidRDefault="00A25BF4" w:rsidP="001B6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5 - 8</w:t>
            </w:r>
          </w:p>
        </w:tc>
      </w:tr>
      <w:tr w:rsidR="007C6374" w14:paraId="19FA9C99" w14:textId="77777777" w:rsidTr="001B64E6">
        <w:trPr>
          <w:trHeight w:val="1424"/>
        </w:trPr>
        <w:tc>
          <w:tcPr>
            <w:tcW w:w="8044" w:type="dxa"/>
          </w:tcPr>
          <w:p w14:paraId="0C2A22FC" w14:textId="008C4419" w:rsidR="00E60BF9" w:rsidRPr="00E60BF9" w:rsidRDefault="00E60BF9" w:rsidP="00E60BF9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ind w:right="23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Rudimentary</w:t>
            </w:r>
            <w:r w:rsidRPr="47DA21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clay vessel</w:t>
            </w:r>
            <w:r w:rsidRPr="47DA21FC">
              <w:rPr>
                <w:sz w:val="22"/>
                <w:szCs w:val="22"/>
              </w:rPr>
              <w:t xml:space="preserve"> that demonstrates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66F02">
              <w:rPr>
                <w:sz w:val="22"/>
                <w:szCs w:val="22"/>
              </w:rPr>
              <w:t>a developing ability to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47DA21FC">
              <w:rPr>
                <w:b/>
                <w:bCs/>
                <w:sz w:val="22"/>
                <w:szCs w:val="22"/>
              </w:rPr>
              <w:t>mak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 w:rsidRPr="00925D65">
              <w:rPr>
                <w:sz w:val="22"/>
                <w:szCs w:val="22"/>
              </w:rPr>
              <w:t xml:space="preserve">informed choices </w:t>
            </w:r>
            <w:r>
              <w:rPr>
                <w:sz w:val="22"/>
                <w:szCs w:val="22"/>
              </w:rPr>
              <w:t xml:space="preserve">or </w:t>
            </w:r>
            <w:r w:rsidRPr="00925D65">
              <w:rPr>
                <w:sz w:val="22"/>
                <w:szCs w:val="22"/>
              </w:rPr>
              <w:t>meaning</w:t>
            </w:r>
            <w:r>
              <w:rPr>
                <w:sz w:val="22"/>
                <w:szCs w:val="22"/>
              </w:rPr>
              <w:t>s.</w:t>
            </w:r>
          </w:p>
          <w:p w14:paraId="2F2B9B63" w14:textId="3735206F" w:rsidR="00E60BF9" w:rsidRPr="00F86A25" w:rsidRDefault="00E60BF9" w:rsidP="00E60BF9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ind w:right="23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86A25">
              <w:rPr>
                <w:sz w:val="22"/>
                <w:szCs w:val="22"/>
              </w:rPr>
              <w:t xml:space="preserve">Elementary </w:t>
            </w:r>
            <w:r w:rsidRPr="00E60BF9">
              <w:rPr>
                <w:b/>
                <w:bCs/>
                <w:sz w:val="22"/>
                <w:szCs w:val="22"/>
              </w:rPr>
              <w:t>investigation</w:t>
            </w:r>
            <w:r w:rsidRPr="00F86A25">
              <w:rPr>
                <w:sz w:val="22"/>
                <w:szCs w:val="22"/>
              </w:rPr>
              <w:t xml:space="preserve"> of subject matter and form is demonstrated through an attempt to represent</w:t>
            </w:r>
            <w:r>
              <w:rPr>
                <w:sz w:val="22"/>
                <w:szCs w:val="22"/>
              </w:rPr>
              <w:t xml:space="preserve"> culture</w:t>
            </w:r>
            <w:r w:rsidRPr="00F86A25">
              <w:rPr>
                <w:sz w:val="22"/>
                <w:szCs w:val="22"/>
              </w:rPr>
              <w:t>.</w:t>
            </w:r>
          </w:p>
          <w:p w14:paraId="78CB2FBF" w14:textId="11A5AB38" w:rsidR="00E60BF9" w:rsidRPr="00F86A25" w:rsidRDefault="00E60BF9" w:rsidP="00E60BF9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</w:tabs>
              <w:ind w:right="238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60BF9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Demonstrates</w:t>
            </w:r>
            <w:r w:rsidRPr="00F86A2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limited technical accomplishment, unrefined and superficial use/</w:t>
            </w:r>
            <w:r w:rsidRPr="00E60BF9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exploration</w:t>
            </w:r>
            <w:r w:rsidRPr="00F86A2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 w:rsidRPr="00F86A2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of materials and techniques.</w:t>
            </w:r>
          </w:p>
          <w:p w14:paraId="2293E980" w14:textId="00021B9B" w:rsidR="000575CF" w:rsidRPr="00EA026D" w:rsidRDefault="000575CF" w:rsidP="00E60BF9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  <w:tab w:val="left" w:pos="821"/>
              </w:tabs>
              <w:ind w:right="233"/>
              <w:rPr>
                <w:i/>
                <w:iCs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1F719930" w14:textId="77777777" w:rsidR="007C6374" w:rsidRDefault="00E71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134" w:type="dxa"/>
            <w:vAlign w:val="center"/>
          </w:tcPr>
          <w:p w14:paraId="640E7710" w14:textId="3A548B75" w:rsidR="007C6374" w:rsidRDefault="00E717B6" w:rsidP="001B6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1 - </w:t>
            </w:r>
            <w:r w:rsidR="00A25BF4">
              <w:rPr>
                <w:sz w:val="28"/>
                <w:szCs w:val="28"/>
              </w:rPr>
              <w:t>4</w:t>
            </w:r>
          </w:p>
        </w:tc>
      </w:tr>
    </w:tbl>
    <w:p w14:paraId="43CE1293" w14:textId="53AB6399" w:rsidR="001B64E6" w:rsidRDefault="001B64E6"/>
    <w:p w14:paraId="620651C7" w14:textId="77777777" w:rsidR="00A25BF4" w:rsidRDefault="00A25BF4"/>
    <w:p w14:paraId="63F6044F" w14:textId="77777777" w:rsidR="00A25BF4" w:rsidRDefault="00A25BF4"/>
    <w:p w14:paraId="28D5FBEF" w14:textId="77777777" w:rsidR="00A25BF4" w:rsidRDefault="00A25BF4"/>
    <w:p w14:paraId="5F49914E" w14:textId="77777777" w:rsidR="00A25BF4" w:rsidRDefault="00A25BF4"/>
    <w:tbl>
      <w:tblPr>
        <w:tblStyle w:val="6"/>
        <w:tblW w:w="10170" w:type="dxa"/>
        <w:tblInd w:w="-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44"/>
        <w:gridCol w:w="992"/>
        <w:gridCol w:w="1134"/>
      </w:tblGrid>
      <w:tr w:rsidR="00A25BF4" w14:paraId="167309FD" w14:textId="77777777" w:rsidTr="00E458B5">
        <w:trPr>
          <w:trHeight w:val="368"/>
        </w:trPr>
        <w:tc>
          <w:tcPr>
            <w:tcW w:w="10170" w:type="dxa"/>
            <w:gridSpan w:val="3"/>
          </w:tcPr>
          <w:p w14:paraId="1A003EB9" w14:textId="053BC491" w:rsidR="00A25BF4" w:rsidRDefault="00A25BF4" w:rsidP="00E458B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ASSESSMENT MARKING CRITERIA Part B: Artist Research</w:t>
            </w:r>
          </w:p>
        </w:tc>
      </w:tr>
      <w:tr w:rsidR="00A25BF4" w14:paraId="662C6CEB" w14:textId="77777777" w:rsidTr="00E458B5">
        <w:trPr>
          <w:trHeight w:val="609"/>
        </w:trPr>
        <w:tc>
          <w:tcPr>
            <w:tcW w:w="8044" w:type="dxa"/>
          </w:tcPr>
          <w:p w14:paraId="465BEF46" w14:textId="4586C836" w:rsidR="00A25BF4" w:rsidRPr="006C6F5D" w:rsidRDefault="00A25BF4" w:rsidP="00E458B5">
            <w:pPr>
              <w:pStyle w:val="NoSpacing"/>
            </w:pPr>
            <w:r w:rsidRPr="00A25BF4">
              <w:rPr>
                <w:sz w:val="24"/>
                <w:szCs w:val="24"/>
              </w:rPr>
              <w:t xml:space="preserve">5.8 </w:t>
            </w:r>
            <w:r w:rsidRPr="00A25BF4">
              <w:rPr>
                <w:b/>
                <w:bCs/>
                <w:sz w:val="24"/>
                <w:szCs w:val="24"/>
              </w:rPr>
              <w:t>uses</w:t>
            </w:r>
            <w:r w:rsidRPr="00A25BF4">
              <w:rPr>
                <w:sz w:val="24"/>
                <w:szCs w:val="24"/>
              </w:rPr>
              <w:t xml:space="preserve"> their understanding of the function of and relationships between artist – artwork – world – audience in critical and historical interpretations of art</w:t>
            </w:r>
          </w:p>
        </w:tc>
        <w:tc>
          <w:tcPr>
            <w:tcW w:w="992" w:type="dxa"/>
          </w:tcPr>
          <w:p w14:paraId="4FF72014" w14:textId="77777777" w:rsidR="00A25BF4" w:rsidRDefault="00A25BF4" w:rsidP="00E458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</w:t>
            </w:r>
          </w:p>
        </w:tc>
        <w:tc>
          <w:tcPr>
            <w:tcW w:w="1134" w:type="dxa"/>
          </w:tcPr>
          <w:p w14:paraId="56967C53" w14:textId="77777777" w:rsidR="00A25BF4" w:rsidRDefault="00A25BF4" w:rsidP="00E458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Mark</w:t>
            </w:r>
          </w:p>
        </w:tc>
      </w:tr>
      <w:tr w:rsidR="00A25BF4" w:rsidRPr="00916F3E" w14:paraId="7E6E1285" w14:textId="77777777" w:rsidTr="00E60BF9">
        <w:trPr>
          <w:trHeight w:val="1043"/>
        </w:trPr>
        <w:tc>
          <w:tcPr>
            <w:tcW w:w="8044" w:type="dxa"/>
          </w:tcPr>
          <w:p w14:paraId="38CD29D9" w14:textId="5186C6AC" w:rsidR="00A25BF4" w:rsidRPr="00E60BF9" w:rsidRDefault="00E60BF9" w:rsidP="00E60BF9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Sophisticated </w:t>
            </w:r>
            <w:r>
              <w:rPr>
                <w:b/>
                <w:bCs/>
                <w:sz w:val="22"/>
                <w:szCs w:val="22"/>
              </w:rPr>
              <w:t>use</w:t>
            </w:r>
            <w:r>
              <w:rPr>
                <w:sz w:val="22"/>
                <w:szCs w:val="22"/>
              </w:rPr>
              <w:t xml:space="preserve"> of all parts of the conceptual framework (artist-artwork-world-audience) is evident with extensive information about Gerry Wedd’s life as an artist, 3 or more of his artworks, the world as a source of ideas and influence and the audience reactions and interpretations.</w:t>
            </w:r>
          </w:p>
        </w:tc>
        <w:tc>
          <w:tcPr>
            <w:tcW w:w="992" w:type="dxa"/>
            <w:vAlign w:val="center"/>
          </w:tcPr>
          <w:p w14:paraId="31CB379C" w14:textId="77777777" w:rsidR="00A25BF4" w:rsidRDefault="00A25BF4" w:rsidP="00E45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134" w:type="dxa"/>
            <w:vAlign w:val="center"/>
          </w:tcPr>
          <w:p w14:paraId="5C2123FA" w14:textId="4A1AC535" w:rsidR="00A25BF4" w:rsidRPr="00916F3E" w:rsidRDefault="00A25BF4" w:rsidP="00E45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17 - 20</w:t>
            </w:r>
          </w:p>
        </w:tc>
      </w:tr>
      <w:tr w:rsidR="00A25BF4" w:rsidRPr="00916F3E" w14:paraId="59EF5E19" w14:textId="77777777" w:rsidTr="00E60BF9">
        <w:trPr>
          <w:trHeight w:val="988"/>
        </w:trPr>
        <w:tc>
          <w:tcPr>
            <w:tcW w:w="8044" w:type="dxa"/>
          </w:tcPr>
          <w:p w14:paraId="4FD94FC9" w14:textId="735FF42C" w:rsidR="00A25BF4" w:rsidRPr="00E60BF9" w:rsidRDefault="00E60BF9" w:rsidP="00E60BF9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rPr>
                <w:color w:val="000000"/>
              </w:rPr>
            </w:pPr>
            <w:r w:rsidRPr="002D6443">
              <w:rPr>
                <w:sz w:val="22"/>
                <w:szCs w:val="22"/>
              </w:rPr>
              <w:t xml:space="preserve">Developed </w:t>
            </w:r>
            <w:r>
              <w:rPr>
                <w:b/>
                <w:bCs/>
                <w:sz w:val="22"/>
                <w:szCs w:val="22"/>
              </w:rPr>
              <w:t>use</w:t>
            </w:r>
            <w:r w:rsidRPr="002D6443">
              <w:rPr>
                <w:sz w:val="22"/>
                <w:szCs w:val="22"/>
              </w:rPr>
              <w:t xml:space="preserve"> of </w:t>
            </w:r>
            <w:r>
              <w:rPr>
                <w:sz w:val="22"/>
                <w:szCs w:val="22"/>
              </w:rPr>
              <w:t xml:space="preserve">most parts of </w:t>
            </w:r>
            <w:r w:rsidRPr="002D6443">
              <w:rPr>
                <w:sz w:val="22"/>
                <w:szCs w:val="22"/>
              </w:rPr>
              <w:t xml:space="preserve">the conceptual framework (artist-artwork-world-audience) is evident with comprehensive information about </w:t>
            </w:r>
            <w:r>
              <w:rPr>
                <w:sz w:val="22"/>
                <w:szCs w:val="22"/>
              </w:rPr>
              <w:t>Gerry Wedd</w:t>
            </w:r>
            <w:r w:rsidRPr="002D6443">
              <w:rPr>
                <w:sz w:val="22"/>
                <w:szCs w:val="22"/>
              </w:rPr>
              <w:t>’s life as an artist, 2 or more of his artworks, the wor</w:t>
            </w:r>
            <w:r>
              <w:rPr>
                <w:sz w:val="22"/>
                <w:szCs w:val="22"/>
              </w:rPr>
              <w:t>l</w:t>
            </w:r>
            <w:r w:rsidRPr="002D6443">
              <w:rPr>
                <w:sz w:val="22"/>
                <w:szCs w:val="22"/>
              </w:rPr>
              <w:t>d as a source of ideas and</w:t>
            </w:r>
            <w:r>
              <w:rPr>
                <w:sz w:val="22"/>
                <w:szCs w:val="22"/>
              </w:rPr>
              <w:t>/or</w:t>
            </w:r>
            <w:r w:rsidRPr="002D6443">
              <w:rPr>
                <w:sz w:val="22"/>
                <w:szCs w:val="22"/>
              </w:rPr>
              <w:t xml:space="preserve"> influence and the audience reactions and</w:t>
            </w:r>
            <w:r>
              <w:rPr>
                <w:sz w:val="22"/>
                <w:szCs w:val="22"/>
              </w:rPr>
              <w:t>/or</w:t>
            </w:r>
            <w:r w:rsidRPr="002D6443">
              <w:rPr>
                <w:sz w:val="22"/>
                <w:szCs w:val="22"/>
              </w:rPr>
              <w:t xml:space="preserve"> interpretations.</w:t>
            </w:r>
          </w:p>
        </w:tc>
        <w:tc>
          <w:tcPr>
            <w:tcW w:w="992" w:type="dxa"/>
            <w:vAlign w:val="center"/>
          </w:tcPr>
          <w:p w14:paraId="5ED6B72C" w14:textId="77777777" w:rsidR="00A25BF4" w:rsidRDefault="00A25BF4" w:rsidP="00E45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34" w:type="dxa"/>
            <w:vAlign w:val="center"/>
          </w:tcPr>
          <w:p w14:paraId="6E3DF510" w14:textId="7050141A" w:rsidR="00A25BF4" w:rsidRPr="00916F3E" w:rsidRDefault="00A25BF4" w:rsidP="00E45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13 - 16</w:t>
            </w:r>
          </w:p>
        </w:tc>
      </w:tr>
      <w:tr w:rsidR="00A25BF4" w14:paraId="50D429D7" w14:textId="77777777" w:rsidTr="00E60BF9">
        <w:trPr>
          <w:trHeight w:val="988"/>
        </w:trPr>
        <w:tc>
          <w:tcPr>
            <w:tcW w:w="8044" w:type="dxa"/>
          </w:tcPr>
          <w:p w14:paraId="5F1B2A06" w14:textId="26FE5C7A" w:rsidR="00A25BF4" w:rsidRPr="00E60BF9" w:rsidRDefault="00E60BF9" w:rsidP="00E60BF9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rPr>
                <w:color w:val="000000"/>
              </w:rPr>
            </w:pPr>
            <w:r>
              <w:rPr>
                <w:sz w:val="22"/>
                <w:szCs w:val="22"/>
              </w:rPr>
              <w:t>Satisfactory</w:t>
            </w:r>
            <w:r w:rsidRPr="005A6DA6"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use</w:t>
            </w:r>
            <w:r w:rsidRPr="005A6DA6">
              <w:rPr>
                <w:sz w:val="22"/>
                <w:szCs w:val="22"/>
              </w:rPr>
              <w:t xml:space="preserve"> of </w:t>
            </w:r>
            <w:r>
              <w:rPr>
                <w:sz w:val="22"/>
                <w:szCs w:val="22"/>
              </w:rPr>
              <w:t>some parts of the</w:t>
            </w:r>
            <w:r w:rsidRPr="005A6DA6">
              <w:rPr>
                <w:sz w:val="22"/>
                <w:szCs w:val="22"/>
              </w:rPr>
              <w:t xml:space="preserve"> conceptual framework (artist-artwork-world-audience) is evident with </w:t>
            </w:r>
            <w:r>
              <w:rPr>
                <w:sz w:val="22"/>
                <w:szCs w:val="22"/>
              </w:rPr>
              <w:t>adequate</w:t>
            </w:r>
            <w:r w:rsidRPr="005A6DA6">
              <w:rPr>
                <w:sz w:val="22"/>
                <w:szCs w:val="22"/>
              </w:rPr>
              <w:t xml:space="preserve"> information about </w:t>
            </w:r>
            <w:r>
              <w:rPr>
                <w:sz w:val="22"/>
                <w:szCs w:val="22"/>
              </w:rPr>
              <w:t>Gerry Wedd</w:t>
            </w:r>
            <w:r w:rsidRPr="005A6DA6">
              <w:rPr>
                <w:sz w:val="22"/>
                <w:szCs w:val="22"/>
              </w:rPr>
              <w:t xml:space="preserve">’s life, </w:t>
            </w:r>
            <w:r>
              <w:rPr>
                <w:sz w:val="22"/>
                <w:szCs w:val="22"/>
              </w:rPr>
              <w:t>1</w:t>
            </w:r>
            <w:r w:rsidRPr="005A6DA6">
              <w:rPr>
                <w:sz w:val="22"/>
                <w:szCs w:val="22"/>
              </w:rPr>
              <w:t xml:space="preserve"> or more of his artworks, the wor</w:t>
            </w:r>
            <w:r>
              <w:rPr>
                <w:sz w:val="22"/>
                <w:szCs w:val="22"/>
              </w:rPr>
              <w:t>l</w:t>
            </w:r>
            <w:r w:rsidRPr="005A6DA6">
              <w:rPr>
                <w:sz w:val="22"/>
                <w:szCs w:val="22"/>
              </w:rPr>
              <w:t>d as a source of ideas and</w:t>
            </w:r>
            <w:r>
              <w:rPr>
                <w:sz w:val="22"/>
                <w:szCs w:val="22"/>
              </w:rPr>
              <w:t>/or</w:t>
            </w:r>
            <w:r w:rsidRPr="005A6DA6">
              <w:rPr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 w:rsidRPr="005A6DA6">
              <w:rPr>
                <w:sz w:val="22"/>
                <w:szCs w:val="22"/>
              </w:rPr>
              <w:t>fluence and the audience reactions and</w:t>
            </w:r>
            <w:r>
              <w:rPr>
                <w:sz w:val="22"/>
                <w:szCs w:val="22"/>
              </w:rPr>
              <w:t>/or</w:t>
            </w:r>
            <w:r w:rsidRPr="005A6DA6">
              <w:rPr>
                <w:sz w:val="22"/>
                <w:szCs w:val="22"/>
              </w:rPr>
              <w:t xml:space="preserve"> interpretations.</w:t>
            </w:r>
          </w:p>
        </w:tc>
        <w:tc>
          <w:tcPr>
            <w:tcW w:w="992" w:type="dxa"/>
            <w:vAlign w:val="center"/>
          </w:tcPr>
          <w:p w14:paraId="3028168D" w14:textId="77777777" w:rsidR="00A25BF4" w:rsidRDefault="00A25BF4" w:rsidP="00E45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134" w:type="dxa"/>
            <w:vAlign w:val="center"/>
          </w:tcPr>
          <w:p w14:paraId="0CF5E80E" w14:textId="17113613" w:rsidR="00A25BF4" w:rsidRDefault="00A25BF4" w:rsidP="00E45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9 - 12</w:t>
            </w:r>
          </w:p>
        </w:tc>
      </w:tr>
      <w:tr w:rsidR="00A25BF4" w14:paraId="3A6561A3" w14:textId="77777777" w:rsidTr="00E60BF9">
        <w:trPr>
          <w:trHeight w:val="822"/>
        </w:trPr>
        <w:tc>
          <w:tcPr>
            <w:tcW w:w="8044" w:type="dxa"/>
          </w:tcPr>
          <w:p w14:paraId="5D147AE2" w14:textId="1F567A7C" w:rsidR="00A25BF4" w:rsidRPr="00EC2504" w:rsidRDefault="00E60BF9" w:rsidP="00E458B5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Rudimentary</w:t>
            </w:r>
            <w:r w:rsidRPr="005A6DA6"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use</w:t>
            </w:r>
            <w:r w:rsidRPr="005A6DA6">
              <w:rPr>
                <w:sz w:val="22"/>
                <w:szCs w:val="22"/>
              </w:rPr>
              <w:t xml:space="preserve"> of the conceptual framework (artist-artwork-world-audience) is evident with </w:t>
            </w:r>
            <w:r>
              <w:rPr>
                <w:sz w:val="22"/>
                <w:szCs w:val="22"/>
              </w:rPr>
              <w:t>simple</w:t>
            </w:r>
            <w:r w:rsidRPr="005A6DA6">
              <w:rPr>
                <w:sz w:val="22"/>
                <w:szCs w:val="22"/>
              </w:rPr>
              <w:t xml:space="preserve"> information about </w:t>
            </w:r>
            <w:r>
              <w:rPr>
                <w:sz w:val="22"/>
                <w:szCs w:val="22"/>
              </w:rPr>
              <w:t>Gerry Wedd</w:t>
            </w:r>
            <w:r w:rsidRPr="005A6DA6">
              <w:rPr>
                <w:sz w:val="22"/>
                <w:szCs w:val="22"/>
              </w:rPr>
              <w:t>’s life</w:t>
            </w:r>
            <w:r>
              <w:rPr>
                <w:sz w:val="22"/>
                <w:szCs w:val="22"/>
              </w:rPr>
              <w:t xml:space="preserve">, </w:t>
            </w:r>
            <w:r w:rsidRPr="005A6DA6">
              <w:rPr>
                <w:sz w:val="22"/>
                <w:szCs w:val="22"/>
              </w:rPr>
              <w:t>his artwork</w:t>
            </w:r>
            <w:r>
              <w:rPr>
                <w:sz w:val="22"/>
                <w:szCs w:val="22"/>
              </w:rPr>
              <w:t>,</w:t>
            </w:r>
            <w:r w:rsidRPr="005A6DA6">
              <w:rPr>
                <w:sz w:val="22"/>
                <w:szCs w:val="22"/>
              </w:rPr>
              <w:t xml:space="preserve"> the world </w:t>
            </w:r>
            <w:r>
              <w:rPr>
                <w:sz w:val="22"/>
                <w:szCs w:val="22"/>
              </w:rPr>
              <w:t>and/or</w:t>
            </w:r>
            <w:r w:rsidRPr="005A6DA6">
              <w:rPr>
                <w:sz w:val="22"/>
                <w:szCs w:val="22"/>
              </w:rPr>
              <w:t xml:space="preserve"> audience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14:paraId="75BB1C12" w14:textId="77777777" w:rsidR="00A25BF4" w:rsidRDefault="00A25BF4" w:rsidP="00E45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134" w:type="dxa"/>
            <w:vAlign w:val="center"/>
          </w:tcPr>
          <w:p w14:paraId="2630D4ED" w14:textId="5287178D" w:rsidR="00A25BF4" w:rsidRDefault="00A25BF4" w:rsidP="00E45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5 - 8</w:t>
            </w:r>
          </w:p>
        </w:tc>
      </w:tr>
      <w:tr w:rsidR="00A25BF4" w14:paraId="40AAD491" w14:textId="77777777" w:rsidTr="00E60BF9">
        <w:trPr>
          <w:trHeight w:val="976"/>
        </w:trPr>
        <w:tc>
          <w:tcPr>
            <w:tcW w:w="8044" w:type="dxa"/>
          </w:tcPr>
          <w:p w14:paraId="11B2FAC0" w14:textId="44441A93" w:rsidR="00A25BF4" w:rsidRPr="00EA026D" w:rsidRDefault="00E60BF9" w:rsidP="00E458B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3850B7">
              <w:t xml:space="preserve">Limited </w:t>
            </w:r>
            <w:r>
              <w:rPr>
                <w:b/>
                <w:bCs/>
              </w:rPr>
              <w:t>use</w:t>
            </w:r>
            <w:r w:rsidRPr="003850B7">
              <w:t xml:space="preserve"> of the conceptual framework (artist-artwork-world-audience) is evident with </w:t>
            </w:r>
            <w:r>
              <w:t xml:space="preserve">very </w:t>
            </w:r>
            <w:r w:rsidRPr="003850B7">
              <w:t>simple</w:t>
            </w:r>
            <w:r>
              <w:t xml:space="preserve"> or no</w:t>
            </w:r>
            <w:r w:rsidRPr="003850B7">
              <w:t xml:space="preserve"> information about </w:t>
            </w:r>
            <w:r>
              <w:t>Gerry Wedd</w:t>
            </w:r>
            <w:r w:rsidRPr="003850B7">
              <w:t>’s life, his artwork, the world and/or audience.</w:t>
            </w:r>
          </w:p>
        </w:tc>
        <w:tc>
          <w:tcPr>
            <w:tcW w:w="992" w:type="dxa"/>
            <w:vAlign w:val="center"/>
          </w:tcPr>
          <w:p w14:paraId="1A4A647B" w14:textId="77777777" w:rsidR="00A25BF4" w:rsidRDefault="00A25BF4" w:rsidP="00E45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134" w:type="dxa"/>
            <w:vAlign w:val="center"/>
          </w:tcPr>
          <w:p w14:paraId="32FD7629" w14:textId="32005DA2" w:rsidR="00A25BF4" w:rsidRDefault="00A25BF4" w:rsidP="00E45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1 - 4</w:t>
            </w:r>
          </w:p>
        </w:tc>
      </w:tr>
    </w:tbl>
    <w:p w14:paraId="7118C862" w14:textId="5ECC55B4" w:rsidR="001B64E6" w:rsidRDefault="001B64E6"/>
    <w:p w14:paraId="6000CF34" w14:textId="1A19DE8D" w:rsidR="001B64E6" w:rsidRDefault="001B64E6"/>
    <w:p w14:paraId="35F028B8" w14:textId="77777777" w:rsidR="00AB5F92" w:rsidRDefault="00AB5F92" w:rsidP="00BB5055">
      <w:pPr>
        <w:ind w:right="473"/>
        <w:rPr>
          <w:b/>
        </w:rPr>
      </w:pPr>
    </w:p>
    <w:p w14:paraId="7751D69D" w14:textId="77777777" w:rsidR="00AB5F92" w:rsidRDefault="00AB5F92">
      <w:pPr>
        <w:ind w:left="567" w:right="473"/>
        <w:rPr>
          <w:b/>
        </w:rPr>
      </w:pPr>
    </w:p>
    <w:p w14:paraId="2847DF76" w14:textId="77777777" w:rsidR="00AB5F92" w:rsidRDefault="00AB5F92">
      <w:pPr>
        <w:ind w:left="567" w:right="473"/>
        <w:rPr>
          <w:b/>
        </w:rPr>
      </w:pPr>
    </w:p>
    <w:p w14:paraId="3BDF0AD9" w14:textId="574B10BF" w:rsidR="7AAE2816" w:rsidRDefault="7AAE2816" w:rsidP="00C96344">
      <w:pPr>
        <w:spacing w:after="0" w:line="360" w:lineRule="auto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</w:p>
    <w:sectPr w:rsidR="7AAE2816" w:rsidSect="008453C4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4787" w14:textId="77777777" w:rsidR="00CD4D6D" w:rsidRDefault="00CD4D6D">
      <w:pPr>
        <w:spacing w:after="0" w:line="240" w:lineRule="auto"/>
      </w:pPr>
      <w:r>
        <w:separator/>
      </w:r>
    </w:p>
  </w:endnote>
  <w:endnote w:type="continuationSeparator" w:id="0">
    <w:p w14:paraId="122344E2" w14:textId="77777777" w:rsidR="00CD4D6D" w:rsidRDefault="00CD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ECA5" w14:textId="77777777" w:rsidR="00C82290" w:rsidRDefault="00C82290" w:rsidP="00B151C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C722FA" w14:textId="77777777" w:rsidR="00C82290" w:rsidRDefault="00C82290" w:rsidP="00C822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9A92" w14:textId="77777777" w:rsidR="00C82290" w:rsidRDefault="00C82290" w:rsidP="00B151C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0A6C">
      <w:rPr>
        <w:rStyle w:val="PageNumber"/>
        <w:noProof/>
      </w:rPr>
      <w:t>8</w:t>
    </w:r>
    <w:r>
      <w:rPr>
        <w:rStyle w:val="PageNumber"/>
      </w:rPr>
      <w:fldChar w:fldCharType="end"/>
    </w:r>
  </w:p>
  <w:p w14:paraId="16A1CC80" w14:textId="77777777" w:rsidR="007C6374" w:rsidRDefault="007C6374" w:rsidP="00C8229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4F4F" w14:textId="77777777" w:rsidR="007C6374" w:rsidRDefault="00E717B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val="en-GB"/>
      </w:rPr>
      <w:drawing>
        <wp:anchor distT="0" distB="0" distL="0" distR="0" simplePos="0" relativeHeight="251660288" behindDoc="0" locked="0" layoutInCell="1" hidden="0" allowOverlap="1" wp14:anchorId="2B11FBB3" wp14:editId="6BF1D100">
          <wp:simplePos x="0" y="0"/>
          <wp:positionH relativeFrom="column">
            <wp:posOffset>-914399</wp:posOffset>
          </wp:positionH>
          <wp:positionV relativeFrom="paragraph">
            <wp:posOffset>-304799</wp:posOffset>
          </wp:positionV>
          <wp:extent cx="7545705" cy="607060"/>
          <wp:effectExtent l="0" t="0" r="0" b="0"/>
          <wp:wrapSquare wrapText="bothSides" distT="0" distB="0" distL="0" distR="0"/>
          <wp:docPr id="12" name="image4.png" descr="63560_Camden High School Letterhead Bott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63560_Camden High School Letterhead Bottom"/>
                  <pic:cNvPicPr preferRelativeResize="0"/>
                </pic:nvPicPr>
                <pic:blipFill>
                  <a:blip r:embed="rId1"/>
                  <a:srcRect t="63283"/>
                  <a:stretch>
                    <a:fillRect/>
                  </a:stretch>
                </pic:blipFill>
                <pic:spPr>
                  <a:xfrm>
                    <a:off x="0" y="0"/>
                    <a:ext cx="7545705" cy="607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1DCAC" w14:textId="77777777" w:rsidR="00CD4D6D" w:rsidRDefault="00CD4D6D">
      <w:pPr>
        <w:spacing w:after="0" w:line="240" w:lineRule="auto"/>
      </w:pPr>
      <w:r>
        <w:separator/>
      </w:r>
    </w:p>
  </w:footnote>
  <w:footnote w:type="continuationSeparator" w:id="0">
    <w:p w14:paraId="7162F876" w14:textId="77777777" w:rsidR="00CD4D6D" w:rsidRDefault="00CD4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BD444" w14:textId="77777777" w:rsidR="007C6374" w:rsidRDefault="00E717B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val="en-GB"/>
      </w:rPr>
      <w:drawing>
        <wp:anchor distT="0" distB="0" distL="114300" distR="114300" simplePos="0" relativeHeight="251658240" behindDoc="0" locked="0" layoutInCell="1" hidden="0" allowOverlap="1" wp14:anchorId="26856C5A" wp14:editId="679A71F0">
          <wp:simplePos x="0" y="0"/>
          <wp:positionH relativeFrom="column">
            <wp:posOffset>-914399</wp:posOffset>
          </wp:positionH>
          <wp:positionV relativeFrom="paragraph">
            <wp:posOffset>-438784</wp:posOffset>
          </wp:positionV>
          <wp:extent cx="7545705" cy="1652905"/>
          <wp:effectExtent l="0" t="0" r="0" b="0"/>
          <wp:wrapNone/>
          <wp:docPr id="11" name="image3.png" descr="63560_Camden High School Letterhead 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63560_Camden High School Letterhead To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5705" cy="1652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2E5"/>
    <w:multiLevelType w:val="multilevel"/>
    <w:tmpl w:val="76643A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7D55DF"/>
    <w:multiLevelType w:val="multilevel"/>
    <w:tmpl w:val="F9AC03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9E6D7E"/>
    <w:multiLevelType w:val="hybridMultilevel"/>
    <w:tmpl w:val="94400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21B27"/>
    <w:multiLevelType w:val="multilevel"/>
    <w:tmpl w:val="76643A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7D5D0E"/>
    <w:multiLevelType w:val="hybridMultilevel"/>
    <w:tmpl w:val="A0148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F50EC"/>
    <w:multiLevelType w:val="multilevel"/>
    <w:tmpl w:val="425C13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FA700D2"/>
    <w:multiLevelType w:val="hybridMultilevel"/>
    <w:tmpl w:val="F33CE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5474A"/>
    <w:multiLevelType w:val="hybridMultilevel"/>
    <w:tmpl w:val="10E0A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CCE04"/>
    <w:multiLevelType w:val="hybridMultilevel"/>
    <w:tmpl w:val="43849ED2"/>
    <w:lvl w:ilvl="0" w:tplc="781EA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50A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40D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92C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2874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862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D272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AB4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04B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048DC"/>
    <w:multiLevelType w:val="multilevel"/>
    <w:tmpl w:val="CC52E8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9884A72"/>
    <w:multiLevelType w:val="hybridMultilevel"/>
    <w:tmpl w:val="931659E4"/>
    <w:lvl w:ilvl="0" w:tplc="E684FB5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A928A"/>
    <w:multiLevelType w:val="hybridMultilevel"/>
    <w:tmpl w:val="DF56A56A"/>
    <w:lvl w:ilvl="0" w:tplc="73E21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434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B2DC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6A3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CA1C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F841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86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CEB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62C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20645"/>
    <w:multiLevelType w:val="multilevel"/>
    <w:tmpl w:val="63040898"/>
    <w:lvl w:ilvl="0">
      <w:start w:val="1"/>
      <w:numFmt w:val="bullet"/>
      <w:lvlText w:val="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736221B"/>
    <w:multiLevelType w:val="hybridMultilevel"/>
    <w:tmpl w:val="BBE83F86"/>
    <w:lvl w:ilvl="0" w:tplc="4DF418E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155BF"/>
    <w:multiLevelType w:val="multilevel"/>
    <w:tmpl w:val="B5FE6112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6D74A45"/>
    <w:multiLevelType w:val="multilevel"/>
    <w:tmpl w:val="E9C6029E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B85529E"/>
    <w:multiLevelType w:val="multilevel"/>
    <w:tmpl w:val="81FC083E"/>
    <w:lvl w:ilvl="0">
      <w:start w:val="1"/>
      <w:numFmt w:val="bullet"/>
      <w:lvlText w:val="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F756977"/>
    <w:multiLevelType w:val="hybridMultilevel"/>
    <w:tmpl w:val="C4E29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52100"/>
    <w:multiLevelType w:val="hybridMultilevel"/>
    <w:tmpl w:val="5178D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73DE3"/>
    <w:multiLevelType w:val="multilevel"/>
    <w:tmpl w:val="5E288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82C2386"/>
    <w:multiLevelType w:val="hybridMultilevel"/>
    <w:tmpl w:val="EE9EA4D0"/>
    <w:lvl w:ilvl="0" w:tplc="EBBAF29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64373"/>
    <w:multiLevelType w:val="hybridMultilevel"/>
    <w:tmpl w:val="7D5EF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64241"/>
    <w:multiLevelType w:val="multilevel"/>
    <w:tmpl w:val="0A92C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62777175">
    <w:abstractNumId w:val="5"/>
  </w:num>
  <w:num w:numId="2" w16cid:durableId="1230846218">
    <w:abstractNumId w:val="22"/>
  </w:num>
  <w:num w:numId="3" w16cid:durableId="258608783">
    <w:abstractNumId w:val="14"/>
  </w:num>
  <w:num w:numId="4" w16cid:durableId="1960600165">
    <w:abstractNumId w:val="9"/>
  </w:num>
  <w:num w:numId="5" w16cid:durableId="273752995">
    <w:abstractNumId w:val="0"/>
  </w:num>
  <w:num w:numId="6" w16cid:durableId="1064794007">
    <w:abstractNumId w:val="15"/>
  </w:num>
  <w:num w:numId="7" w16cid:durableId="118838769">
    <w:abstractNumId w:val="16"/>
  </w:num>
  <w:num w:numId="8" w16cid:durableId="1951008078">
    <w:abstractNumId w:val="12"/>
  </w:num>
  <w:num w:numId="9" w16cid:durableId="1679235864">
    <w:abstractNumId w:val="7"/>
  </w:num>
  <w:num w:numId="10" w16cid:durableId="1576011335">
    <w:abstractNumId w:val="13"/>
  </w:num>
  <w:num w:numId="11" w16cid:durableId="718435060">
    <w:abstractNumId w:val="10"/>
  </w:num>
  <w:num w:numId="12" w16cid:durableId="812916938">
    <w:abstractNumId w:val="20"/>
  </w:num>
  <w:num w:numId="13" w16cid:durableId="2104716775">
    <w:abstractNumId w:val="3"/>
  </w:num>
  <w:num w:numId="14" w16cid:durableId="1607343283">
    <w:abstractNumId w:val="19"/>
  </w:num>
  <w:num w:numId="15" w16cid:durableId="123232432">
    <w:abstractNumId w:val="1"/>
  </w:num>
  <w:num w:numId="16" w16cid:durableId="1507944682">
    <w:abstractNumId w:val="6"/>
  </w:num>
  <w:num w:numId="17" w16cid:durableId="970868832">
    <w:abstractNumId w:val="11"/>
  </w:num>
  <w:num w:numId="18" w16cid:durableId="1923760584">
    <w:abstractNumId w:val="8"/>
  </w:num>
  <w:num w:numId="19" w16cid:durableId="2114470263">
    <w:abstractNumId w:val="17"/>
  </w:num>
  <w:num w:numId="20" w16cid:durableId="1351251028">
    <w:abstractNumId w:val="18"/>
  </w:num>
  <w:num w:numId="21" w16cid:durableId="646395939">
    <w:abstractNumId w:val="2"/>
  </w:num>
  <w:num w:numId="22" w16cid:durableId="1678654014">
    <w:abstractNumId w:val="21"/>
  </w:num>
  <w:num w:numId="23" w16cid:durableId="5133008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74"/>
    <w:rsid w:val="00000DE2"/>
    <w:rsid w:val="00016C0E"/>
    <w:rsid w:val="00020831"/>
    <w:rsid w:val="000426A7"/>
    <w:rsid w:val="000575CF"/>
    <w:rsid w:val="00060391"/>
    <w:rsid w:val="00063F0B"/>
    <w:rsid w:val="00064833"/>
    <w:rsid w:val="00080DC5"/>
    <w:rsid w:val="000B06A1"/>
    <w:rsid w:val="000D20A7"/>
    <w:rsid w:val="000D34F3"/>
    <w:rsid w:val="000E1404"/>
    <w:rsid w:val="000E39A2"/>
    <w:rsid w:val="00102BA1"/>
    <w:rsid w:val="00135D6F"/>
    <w:rsid w:val="00164F3D"/>
    <w:rsid w:val="0017490E"/>
    <w:rsid w:val="00194D0C"/>
    <w:rsid w:val="001A7CD8"/>
    <w:rsid w:val="001B64E6"/>
    <w:rsid w:val="001D1685"/>
    <w:rsid w:val="001E0C05"/>
    <w:rsid w:val="001F02D8"/>
    <w:rsid w:val="00205600"/>
    <w:rsid w:val="0022006C"/>
    <w:rsid w:val="0022221F"/>
    <w:rsid w:val="002243B9"/>
    <w:rsid w:val="00275A56"/>
    <w:rsid w:val="002E0521"/>
    <w:rsid w:val="00306C0A"/>
    <w:rsid w:val="00307EC9"/>
    <w:rsid w:val="00370540"/>
    <w:rsid w:val="00370A6C"/>
    <w:rsid w:val="00386E5C"/>
    <w:rsid w:val="003D1D59"/>
    <w:rsid w:val="003E324C"/>
    <w:rsid w:val="003E710A"/>
    <w:rsid w:val="004039E1"/>
    <w:rsid w:val="004059D7"/>
    <w:rsid w:val="00440C3B"/>
    <w:rsid w:val="00460909"/>
    <w:rsid w:val="00470B6B"/>
    <w:rsid w:val="0048091F"/>
    <w:rsid w:val="004A04EA"/>
    <w:rsid w:val="004A1E0C"/>
    <w:rsid w:val="004A3884"/>
    <w:rsid w:val="004B5B14"/>
    <w:rsid w:val="004B5D61"/>
    <w:rsid w:val="004F20AF"/>
    <w:rsid w:val="00504B5C"/>
    <w:rsid w:val="00546A75"/>
    <w:rsid w:val="00565390"/>
    <w:rsid w:val="00583A88"/>
    <w:rsid w:val="005926EC"/>
    <w:rsid w:val="005A3C34"/>
    <w:rsid w:val="005B088A"/>
    <w:rsid w:val="005D2ED8"/>
    <w:rsid w:val="0060060A"/>
    <w:rsid w:val="00612722"/>
    <w:rsid w:val="00654850"/>
    <w:rsid w:val="00675FB5"/>
    <w:rsid w:val="00677831"/>
    <w:rsid w:val="00685843"/>
    <w:rsid w:val="00691438"/>
    <w:rsid w:val="006B118B"/>
    <w:rsid w:val="006C6F5D"/>
    <w:rsid w:val="006F12E6"/>
    <w:rsid w:val="006F4127"/>
    <w:rsid w:val="006F6EFC"/>
    <w:rsid w:val="007224FB"/>
    <w:rsid w:val="007409B4"/>
    <w:rsid w:val="007435C5"/>
    <w:rsid w:val="007553D8"/>
    <w:rsid w:val="00763398"/>
    <w:rsid w:val="00765C84"/>
    <w:rsid w:val="007A2963"/>
    <w:rsid w:val="007A6F54"/>
    <w:rsid w:val="007C0B6D"/>
    <w:rsid w:val="007C6374"/>
    <w:rsid w:val="007D2409"/>
    <w:rsid w:val="007D7101"/>
    <w:rsid w:val="007F2551"/>
    <w:rsid w:val="007F5ED8"/>
    <w:rsid w:val="008161A6"/>
    <w:rsid w:val="00816790"/>
    <w:rsid w:val="00837657"/>
    <w:rsid w:val="008453C4"/>
    <w:rsid w:val="008462CC"/>
    <w:rsid w:val="008630EA"/>
    <w:rsid w:val="00890F87"/>
    <w:rsid w:val="008B651D"/>
    <w:rsid w:val="008F584A"/>
    <w:rsid w:val="00916F3E"/>
    <w:rsid w:val="00963A32"/>
    <w:rsid w:val="00986ACF"/>
    <w:rsid w:val="0099096C"/>
    <w:rsid w:val="00990A2B"/>
    <w:rsid w:val="009A2EA5"/>
    <w:rsid w:val="009C55D7"/>
    <w:rsid w:val="009E2952"/>
    <w:rsid w:val="00A13B09"/>
    <w:rsid w:val="00A25BF4"/>
    <w:rsid w:val="00A51A24"/>
    <w:rsid w:val="00A56271"/>
    <w:rsid w:val="00A609F7"/>
    <w:rsid w:val="00A651AE"/>
    <w:rsid w:val="00A8098A"/>
    <w:rsid w:val="00A92D4F"/>
    <w:rsid w:val="00A95490"/>
    <w:rsid w:val="00AA22F8"/>
    <w:rsid w:val="00AA339F"/>
    <w:rsid w:val="00AB5F92"/>
    <w:rsid w:val="00AC00C3"/>
    <w:rsid w:val="00AC2A82"/>
    <w:rsid w:val="00AF6DC4"/>
    <w:rsid w:val="00B0056F"/>
    <w:rsid w:val="00B13889"/>
    <w:rsid w:val="00B151C7"/>
    <w:rsid w:val="00B20F21"/>
    <w:rsid w:val="00B224F4"/>
    <w:rsid w:val="00B25D76"/>
    <w:rsid w:val="00B26934"/>
    <w:rsid w:val="00B45712"/>
    <w:rsid w:val="00B57BEC"/>
    <w:rsid w:val="00B8233E"/>
    <w:rsid w:val="00B91E9A"/>
    <w:rsid w:val="00BA0525"/>
    <w:rsid w:val="00BB5055"/>
    <w:rsid w:val="00BC0BED"/>
    <w:rsid w:val="00BD3E3D"/>
    <w:rsid w:val="00BF4C64"/>
    <w:rsid w:val="00C01AD5"/>
    <w:rsid w:val="00C56C0A"/>
    <w:rsid w:val="00C63D11"/>
    <w:rsid w:val="00C650A4"/>
    <w:rsid w:val="00C67993"/>
    <w:rsid w:val="00C764C2"/>
    <w:rsid w:val="00C82290"/>
    <w:rsid w:val="00C869E7"/>
    <w:rsid w:val="00C96344"/>
    <w:rsid w:val="00CD4D6D"/>
    <w:rsid w:val="00CF158B"/>
    <w:rsid w:val="00CF19B4"/>
    <w:rsid w:val="00CF7F5D"/>
    <w:rsid w:val="00D01A77"/>
    <w:rsid w:val="00D160AD"/>
    <w:rsid w:val="00D20437"/>
    <w:rsid w:val="00D219CE"/>
    <w:rsid w:val="00D911D1"/>
    <w:rsid w:val="00DA124B"/>
    <w:rsid w:val="00DB1205"/>
    <w:rsid w:val="00DD2445"/>
    <w:rsid w:val="00E039A5"/>
    <w:rsid w:val="00E16F25"/>
    <w:rsid w:val="00E56B42"/>
    <w:rsid w:val="00E60425"/>
    <w:rsid w:val="00E60BF9"/>
    <w:rsid w:val="00E717B6"/>
    <w:rsid w:val="00E93DA8"/>
    <w:rsid w:val="00EA026D"/>
    <w:rsid w:val="00EB1080"/>
    <w:rsid w:val="00EB67C6"/>
    <w:rsid w:val="00EB7A4A"/>
    <w:rsid w:val="00EC2504"/>
    <w:rsid w:val="00EE078C"/>
    <w:rsid w:val="00EF1597"/>
    <w:rsid w:val="00F51828"/>
    <w:rsid w:val="00F62B0F"/>
    <w:rsid w:val="00F76EF0"/>
    <w:rsid w:val="00F929E5"/>
    <w:rsid w:val="00F96F85"/>
    <w:rsid w:val="00FC29C0"/>
    <w:rsid w:val="00FD008B"/>
    <w:rsid w:val="00FF3126"/>
    <w:rsid w:val="04C4A0EE"/>
    <w:rsid w:val="0790FB32"/>
    <w:rsid w:val="0824D40C"/>
    <w:rsid w:val="0F82E4BA"/>
    <w:rsid w:val="0FB76A20"/>
    <w:rsid w:val="13AE486F"/>
    <w:rsid w:val="17919412"/>
    <w:rsid w:val="1A57EC64"/>
    <w:rsid w:val="1EF0FB16"/>
    <w:rsid w:val="213CC66B"/>
    <w:rsid w:val="23C46C39"/>
    <w:rsid w:val="2456EEBD"/>
    <w:rsid w:val="26FC0CFB"/>
    <w:rsid w:val="3B246C1D"/>
    <w:rsid w:val="3E5C0CDF"/>
    <w:rsid w:val="3F774E51"/>
    <w:rsid w:val="424BFFBA"/>
    <w:rsid w:val="44D33BE9"/>
    <w:rsid w:val="4741B95A"/>
    <w:rsid w:val="5069DC08"/>
    <w:rsid w:val="52BAD511"/>
    <w:rsid w:val="56DAABFA"/>
    <w:rsid w:val="7242570F"/>
    <w:rsid w:val="76581A65"/>
    <w:rsid w:val="766DEC17"/>
    <w:rsid w:val="7AAE2816"/>
    <w:rsid w:val="7F85E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35D89"/>
  <w15:docId w15:val="{7E649074-6D24-4E27-9102-2DDDEB2E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12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FF0"/>
  </w:style>
  <w:style w:type="paragraph" w:styleId="Footer">
    <w:name w:val="footer"/>
    <w:basedOn w:val="Normal"/>
    <w:link w:val="FooterChar"/>
    <w:uiPriority w:val="99"/>
    <w:unhideWhenUsed/>
    <w:rsid w:val="00B12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FF0"/>
  </w:style>
  <w:style w:type="table" w:styleId="TableGrid">
    <w:name w:val="Table Grid"/>
    <w:basedOn w:val="TableNormal"/>
    <w:uiPriority w:val="59"/>
    <w:rsid w:val="00A8194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8194E"/>
    <w:rPr>
      <w:b/>
      <w:bCs/>
    </w:rPr>
  </w:style>
  <w:style w:type="paragraph" w:styleId="ListParagraph">
    <w:name w:val="List Paragraph"/>
    <w:basedOn w:val="Normal"/>
    <w:uiPriority w:val="34"/>
    <w:qFormat/>
    <w:rsid w:val="00A8194E"/>
    <w:pPr>
      <w:spacing w:after="0" w:line="240" w:lineRule="auto"/>
      <w:ind w:left="720"/>
      <w:contextualSpacing/>
    </w:pPr>
    <w:rPr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9">
    <w:name w:val="9"/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8">
    <w:name w:val="8"/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7">
    <w:name w:val="7"/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C82290"/>
  </w:style>
  <w:style w:type="paragraph" w:customStyle="1" w:styleId="Normal0">
    <w:name w:val="Normal0"/>
    <w:qFormat/>
    <w:rsid w:val="00E16F25"/>
    <w:rPr>
      <w:lang w:eastAsia="en-AU"/>
    </w:rPr>
  </w:style>
  <w:style w:type="paragraph" w:styleId="NoSpacing">
    <w:name w:val="No Spacing"/>
    <w:uiPriority w:val="1"/>
    <w:qFormat/>
    <w:rsid w:val="00EB67C6"/>
    <w:pPr>
      <w:spacing w:after="0" w:line="240" w:lineRule="auto"/>
    </w:p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rsid w:val="00E60BF9"/>
    <w:pPr>
      <w:keepNext/>
      <w:keepLines/>
      <w:spacing w:before="200" w:after="40" w:line="240" w:lineRule="auto"/>
      <w:outlineLvl w:val="5"/>
    </w:pPr>
    <w:rPr>
      <w:rFonts w:ascii="Cambria" w:eastAsia="Cambria" w:hAnsi="Cambria" w:cs="Cambria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qlELLdNxxIHIDln1zQ3Z5onJqw==">AMUW2mWXy6l4Ro73Q5v1rTrG3LZNqZ0ldjfsv5YUJROEVwg0dwpZtjl55UklC1f3AiJHSLfST8ctYQGu/LWjL3iT4M3k5/e/9D6DphfyI+lqurebi5A/Is/psIZKuWnIjHZznYWWFkzx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ae6a1d-7b12-413e-9e75-a105a6787400">
      <Terms xmlns="http://schemas.microsoft.com/office/infopath/2007/PartnerControls"/>
    </lcf76f155ced4ddcb4097134ff3c332f>
    <TaxCatchAll xmlns="0c54f352-3259-41f3-96cc-68e83da6662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1EF798DF54440B8A8B9DF541001CF" ma:contentTypeVersion="19" ma:contentTypeDescription="Create a new document." ma:contentTypeScope="" ma:versionID="97394f7ce14bdd09ac0acf7b3f672ecd">
  <xsd:schema xmlns:xsd="http://www.w3.org/2001/XMLSchema" xmlns:xs="http://www.w3.org/2001/XMLSchema" xmlns:p="http://schemas.microsoft.com/office/2006/metadata/properties" xmlns:ns2="fbae6a1d-7b12-413e-9e75-a105a6787400" xmlns:ns3="0c54f352-3259-41f3-96cc-68e83da66626" targetNamespace="http://schemas.microsoft.com/office/2006/metadata/properties" ma:root="true" ma:fieldsID="fe301bda49a22b5552af6b313a5ebcdf" ns2:_="" ns3:_="">
    <xsd:import namespace="fbae6a1d-7b12-413e-9e75-a105a6787400"/>
    <xsd:import namespace="0c54f352-3259-41f3-96cc-68e83da666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e6a1d-7b12-413e-9e75-a105a6787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4f352-3259-41f3-96cc-68e83da66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101c987-0d35-446c-b86e-8ed32dc9951b}" ma:internalName="TaxCatchAll" ma:showField="CatchAllData" ma:web="0c54f352-3259-41f3-96cc-68e83da666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D6D8A70-D580-4F83-9C67-DB780FBE38F5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0c54f352-3259-41f3-96cc-68e83da66626"/>
    <ds:schemaRef ds:uri="fbae6a1d-7b12-413e-9e75-a105a6787400"/>
  </ds:schemaRefs>
</ds:datastoreItem>
</file>

<file path=customXml/itemProps3.xml><?xml version="1.0" encoding="utf-8"?>
<ds:datastoreItem xmlns:ds="http://schemas.openxmlformats.org/officeDocument/2006/customXml" ds:itemID="{25D3AAFC-C74E-44F1-97C3-09C97F5ED8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CF1E09-2512-4ECF-9416-811B07EF5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ae6a1d-7b12-413e-9e75-a105a6787400"/>
    <ds:schemaRef ds:uri="0c54f352-3259-41f3-96cc-68e83da66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Bozinis</dc:creator>
  <cp:keywords/>
  <dc:description/>
  <cp:lastModifiedBy>Vicki FREER</cp:lastModifiedBy>
  <cp:revision>2</cp:revision>
  <cp:lastPrinted>2024-04-02T21:16:00Z</cp:lastPrinted>
  <dcterms:created xsi:type="dcterms:W3CDTF">2024-04-02T21:16:00Z</dcterms:created>
  <dcterms:modified xsi:type="dcterms:W3CDTF">2024-04-02T21:16:00Z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0x010100B6B1EF798DF54440B8A8B9DF541001CF</vt:lpwstr>
  </property>
</Properties>
</file>